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6C7C4" w14:textId="77777777" w:rsidR="002C7289" w:rsidRPr="00635B31" w:rsidRDefault="00704FD3">
      <w:pPr>
        <w:pStyle w:val="ProjektNr"/>
        <w:rPr>
          <w:lang w:val="en-US"/>
        </w:rPr>
      </w:pPr>
      <w:r w:rsidRPr="00635B31">
        <w:rPr>
          <w:lang w:val="en-US"/>
        </w:rPr>
        <w:t>EU</w:t>
      </w:r>
      <w:r w:rsidR="002C7289" w:rsidRPr="00635B31">
        <w:rPr>
          <w:lang w:val="en-US"/>
        </w:rPr>
        <w:t xml:space="preserve"> Project </w:t>
      </w:r>
      <w:r w:rsidRPr="00635B31">
        <w:rPr>
          <w:lang w:val="en-US"/>
        </w:rPr>
        <w:t xml:space="preserve">KBBE.2011.3.6-01 </w:t>
      </w:r>
      <w:proofErr w:type="spellStart"/>
      <w:r w:rsidRPr="00635B31">
        <w:rPr>
          <w:lang w:val="en-US"/>
        </w:rPr>
        <w:t>NewProt</w:t>
      </w:r>
      <w:proofErr w:type="spellEnd"/>
    </w:p>
    <w:p w14:paraId="50BA6E16" w14:textId="77777777" w:rsidR="002C7289" w:rsidRDefault="002C7289">
      <w:pPr>
        <w:rPr>
          <w:b/>
          <w:bCs/>
        </w:rPr>
      </w:pPr>
    </w:p>
    <w:p w14:paraId="1B1E3190" w14:textId="77777777" w:rsidR="002C7289" w:rsidRDefault="002C7289"/>
    <w:p w14:paraId="7060268B" w14:textId="77777777" w:rsidR="002C7289" w:rsidRDefault="002C7289"/>
    <w:p w14:paraId="33B39C68" w14:textId="77777777" w:rsidR="002C7289" w:rsidRDefault="002C7289"/>
    <w:p w14:paraId="0C8409A4" w14:textId="77777777" w:rsidR="002C7289" w:rsidRDefault="002C7289"/>
    <w:p w14:paraId="40729379" w14:textId="77777777" w:rsidR="002C7289" w:rsidRDefault="002C7289"/>
    <w:p w14:paraId="069059F5" w14:textId="77777777" w:rsidR="002C7289" w:rsidRDefault="002C7289"/>
    <w:p w14:paraId="6AD7CD0A" w14:textId="77777777" w:rsidR="002C7289" w:rsidRDefault="002C7289"/>
    <w:p w14:paraId="73E1EBF2" w14:textId="77777777" w:rsidR="002C7289" w:rsidRDefault="002C7289"/>
    <w:p w14:paraId="3D2591BC" w14:textId="77777777" w:rsidR="002C7289" w:rsidRDefault="002C7289"/>
    <w:p w14:paraId="6554A5A6" w14:textId="77777777" w:rsidR="002C7289" w:rsidRDefault="002C7289"/>
    <w:p w14:paraId="7B63AEA9" w14:textId="4D0BA230" w:rsidR="002C7289" w:rsidRDefault="00704FD3">
      <w:pPr>
        <w:pStyle w:val="Titel"/>
        <w:pBdr>
          <w:bottom w:val="single" w:sz="4" w:space="1" w:color="auto"/>
        </w:pBdr>
        <w:rPr>
          <w:rFonts w:ascii="Times New Roman" w:hAnsi="Times New Roman" w:cs="Times New Roman"/>
        </w:rPr>
      </w:pPr>
      <w:r>
        <w:rPr>
          <w:rFonts w:ascii="Times New Roman" w:hAnsi="Times New Roman" w:cs="Times New Roman"/>
        </w:rPr>
        <w:t>D1.1</w:t>
      </w:r>
      <w:r w:rsidR="002C7289">
        <w:rPr>
          <w:rFonts w:ascii="Times New Roman" w:hAnsi="Times New Roman" w:cs="Times New Roman"/>
        </w:rPr>
        <w:t xml:space="preserve"> </w:t>
      </w:r>
      <w:r w:rsidR="00820273">
        <w:rPr>
          <w:rFonts w:ascii="Times New Roman" w:hAnsi="Times New Roman" w:cs="Times New Roman"/>
        </w:rPr>
        <w:t>SSP Framework</w:t>
      </w:r>
      <w:r w:rsidR="00820273">
        <w:rPr>
          <w:rFonts w:ascii="Times New Roman" w:hAnsi="Times New Roman" w:cs="Times New Roman"/>
        </w:rPr>
        <w:br/>
      </w:r>
      <w:r w:rsidRPr="00C47FD9">
        <w:rPr>
          <w:rFonts w:ascii="Times New Roman" w:hAnsi="Times New Roman" w:cs="Times New Roman"/>
          <w:i/>
        </w:rPr>
        <w:t xml:space="preserve">NewProt Platform </w:t>
      </w:r>
      <w:r w:rsidR="00820273" w:rsidRPr="00C47FD9">
        <w:rPr>
          <w:rFonts w:ascii="Times New Roman" w:hAnsi="Times New Roman" w:cs="Times New Roman"/>
          <w:i/>
        </w:rPr>
        <w:t>Requir</w:t>
      </w:r>
      <w:r w:rsidR="002E500E" w:rsidRPr="00C47FD9">
        <w:rPr>
          <w:rFonts w:ascii="Times New Roman" w:hAnsi="Times New Roman" w:cs="Times New Roman"/>
          <w:i/>
        </w:rPr>
        <w:t>ements and</w:t>
      </w:r>
      <w:r w:rsidR="00820273" w:rsidRPr="00C47FD9">
        <w:rPr>
          <w:rFonts w:ascii="Times New Roman" w:hAnsi="Times New Roman" w:cs="Times New Roman"/>
          <w:i/>
        </w:rPr>
        <w:t xml:space="preserve"> Design </w:t>
      </w:r>
      <w:r w:rsidR="002E500E" w:rsidRPr="00C47FD9">
        <w:rPr>
          <w:rFonts w:ascii="Times New Roman" w:hAnsi="Times New Roman" w:cs="Times New Roman"/>
          <w:i/>
        </w:rPr>
        <w:t>Specification</w:t>
      </w:r>
    </w:p>
    <w:p w14:paraId="3A309609" w14:textId="77777777" w:rsidR="002C7289" w:rsidRDefault="002C7289"/>
    <w:p w14:paraId="74F8AEDC" w14:textId="77777777" w:rsidR="002C7289" w:rsidRDefault="00704FD3">
      <w:pPr>
        <w:jc w:val="center"/>
      </w:pPr>
      <w:r>
        <w:t>Peter Haase (fluid Operations</w:t>
      </w:r>
      <w:r w:rsidR="002C7289">
        <w:t>)</w:t>
      </w:r>
    </w:p>
    <w:p w14:paraId="71C1B211" w14:textId="2ED9272B" w:rsidR="009C7236" w:rsidRDefault="009C7236">
      <w:pPr>
        <w:jc w:val="center"/>
      </w:pPr>
      <w:r>
        <w:t>Michael Schmidt (fluid Operations)</w:t>
      </w:r>
    </w:p>
    <w:p w14:paraId="035914BA" w14:textId="77777777" w:rsidR="002C7289" w:rsidRDefault="00704FD3">
      <w:pPr>
        <w:jc w:val="center"/>
      </w:pPr>
      <w:r>
        <w:t>Andreas Schwarte (fluid Operation)</w:t>
      </w:r>
    </w:p>
    <w:p w14:paraId="0B7CDF24" w14:textId="77777777" w:rsidR="00704FD3" w:rsidRDefault="00704FD3">
      <w:pPr>
        <w:jc w:val="center"/>
      </w:pPr>
      <w:r>
        <w:t>tbc</w:t>
      </w:r>
    </w:p>
    <w:p w14:paraId="50892B10" w14:textId="77777777" w:rsidR="002C7289" w:rsidRDefault="002C7289"/>
    <w:p w14:paraId="3945ED7D" w14:textId="77777777" w:rsidR="002C7289" w:rsidRDefault="002C7289">
      <w:pPr>
        <w:rPr>
          <w:b/>
          <w:bCs/>
        </w:rPr>
      </w:pPr>
      <w:r>
        <w:rPr>
          <w:b/>
          <w:bCs/>
        </w:rPr>
        <w:t>Abstract</w:t>
      </w:r>
    </w:p>
    <w:p w14:paraId="42F3BC25" w14:textId="77777777" w:rsidR="00434906" w:rsidRDefault="00434906" w:rsidP="00434906">
      <w:pPr>
        <w:spacing w:line="240" w:lineRule="atLeast"/>
        <w:jc w:val="both"/>
      </w:pPr>
    </w:p>
    <w:p w14:paraId="4AAC390B" w14:textId="28870BC4" w:rsidR="00434906" w:rsidRPr="00B81711" w:rsidRDefault="00434906" w:rsidP="00434906">
      <w:pPr>
        <w:spacing w:line="240" w:lineRule="atLeast"/>
        <w:jc w:val="both"/>
        <w:rPr>
          <w:lang w:val="en-US"/>
        </w:rPr>
      </w:pPr>
      <w:r>
        <w:rPr>
          <w:lang w:val="en-US"/>
        </w:rPr>
        <w:t>The Self Service Portal (SSP) will provide a platform that will give users access to a broad range of protein engineering tools and services. On an embedded website users will interactively work with these tools and perform their computations supported by integrated workflows. The Self Service Portal will provide a tight integration of standard tools for protein engineering and workflow development.</w:t>
      </w:r>
    </w:p>
    <w:p w14:paraId="17EA6C0A" w14:textId="77777777" w:rsidR="00B81711" w:rsidRDefault="00B81711" w:rsidP="00434906">
      <w:pPr>
        <w:spacing w:line="240" w:lineRule="atLeast"/>
        <w:jc w:val="both"/>
      </w:pPr>
    </w:p>
    <w:p w14:paraId="2D87A48A" w14:textId="72843A5B" w:rsidR="00434906" w:rsidRDefault="00434906" w:rsidP="00434906">
      <w:pPr>
        <w:spacing w:line="240" w:lineRule="atLeast"/>
        <w:jc w:val="both"/>
      </w:pPr>
      <w:r>
        <w:t>This</w:t>
      </w:r>
      <w:r w:rsidRPr="00757682">
        <w:t xml:space="preserve"> document </w:t>
      </w:r>
      <w:r>
        <w:t xml:space="preserve">is used to </w:t>
      </w:r>
      <w:r w:rsidR="00D339D9">
        <w:t>specify requirements as well as</w:t>
      </w:r>
      <w:r>
        <w:t xml:space="preserve"> </w:t>
      </w:r>
      <w:r w:rsidRPr="00757682">
        <w:t xml:space="preserve">system architecture and application design </w:t>
      </w:r>
      <w:r>
        <w:t>of the SSP.</w:t>
      </w:r>
    </w:p>
    <w:p w14:paraId="47C00498" w14:textId="77777777" w:rsidR="00434906" w:rsidRDefault="00434906" w:rsidP="00434906">
      <w:pPr>
        <w:spacing w:line="240" w:lineRule="atLeast"/>
        <w:jc w:val="both"/>
      </w:pPr>
    </w:p>
    <w:p w14:paraId="6A4C893C" w14:textId="188B068D" w:rsidR="00434906" w:rsidRDefault="00434906" w:rsidP="00434906">
      <w:pPr>
        <w:spacing w:line="240" w:lineRule="atLeast"/>
        <w:jc w:val="both"/>
      </w:pPr>
      <w:r>
        <w:t xml:space="preserve">Reqirements are gathered </w:t>
      </w:r>
      <w:r w:rsidRPr="00757682">
        <w:t>follow</w:t>
      </w:r>
      <w:r>
        <w:t xml:space="preserve">ing </w:t>
      </w:r>
      <w:r w:rsidR="00B81711">
        <w:t xml:space="preserve">follows IEEE 830. The requirement specification </w:t>
      </w:r>
      <w:r w:rsidR="00B81711" w:rsidRPr="00723CB9">
        <w:t>in</w:t>
      </w:r>
      <w:r w:rsidR="00B81711">
        <w:t>clude</w:t>
      </w:r>
      <w:r w:rsidR="00B81711" w:rsidRPr="00723CB9">
        <w:t xml:space="preserve"> a set of </w:t>
      </w:r>
      <w:hyperlink r:id="rId9" w:history="1">
        <w:r w:rsidR="00B81711" w:rsidRPr="00723CB9">
          <w:t>use cases</w:t>
        </w:r>
      </w:hyperlink>
      <w:r w:rsidR="00B81711" w:rsidRPr="00723CB9">
        <w:t xml:space="preserve"> that describe all the interactions the users will have with the software. In addition to use cases, </w:t>
      </w:r>
      <w:r w:rsidR="00B81711">
        <w:t>the specification</w:t>
      </w:r>
      <w:r w:rsidR="00B81711" w:rsidRPr="00723CB9">
        <w:t xml:space="preserve"> also contains non-functional requirements (such as </w:t>
      </w:r>
      <w:hyperlink r:id="rId10" w:history="1">
        <w:r w:rsidR="00B81711" w:rsidRPr="00723CB9">
          <w:t>performance engineering</w:t>
        </w:r>
      </w:hyperlink>
      <w:r w:rsidR="00B81711" w:rsidRPr="00723CB9">
        <w:t xml:space="preserve"> requirements, </w:t>
      </w:r>
      <w:hyperlink r:id="rId11" w:history="1">
        <w:r w:rsidR="00B81711" w:rsidRPr="00723CB9">
          <w:t>quality</w:t>
        </w:r>
      </w:hyperlink>
      <w:r w:rsidR="00B81711" w:rsidRPr="00723CB9">
        <w:t xml:space="preserve"> standards, or design constraints).</w:t>
      </w:r>
      <w:r w:rsidR="00B81711">
        <w:t xml:space="preserve"> </w:t>
      </w:r>
    </w:p>
    <w:p w14:paraId="7FABAD9D" w14:textId="77777777" w:rsidR="00D339D9" w:rsidRDefault="00D339D9" w:rsidP="00434906">
      <w:pPr>
        <w:spacing w:line="240" w:lineRule="atLeast"/>
        <w:jc w:val="both"/>
      </w:pPr>
    </w:p>
    <w:p w14:paraId="764F825F" w14:textId="59F92BF4" w:rsidR="00434906" w:rsidRDefault="00434906" w:rsidP="00434906">
      <w:pPr>
        <w:spacing w:line="240" w:lineRule="atLeast"/>
        <w:jc w:val="both"/>
      </w:pPr>
      <w:r>
        <w:t>The design specification follows</w:t>
      </w:r>
      <w:r w:rsidRPr="00757682">
        <w:t xml:space="preserve"> IEEE 1016-1998, also known as the Recommended Practice for Software Design Descriptions, an </w:t>
      </w:r>
      <w:hyperlink r:id="rId12" w:history="1">
        <w:r w:rsidRPr="00757682">
          <w:t>IEEE</w:t>
        </w:r>
      </w:hyperlink>
      <w:r w:rsidRPr="00757682">
        <w:t xml:space="preserve"> standard that specifies an organizational structure fo</w:t>
      </w:r>
      <w:r>
        <w:t>r a software design description.</w:t>
      </w:r>
    </w:p>
    <w:p w14:paraId="0F208F59" w14:textId="77777777" w:rsidR="002C7289" w:rsidRDefault="002C7289">
      <w:pPr>
        <w:jc w:val="both"/>
      </w:pPr>
    </w:p>
    <w:p w14:paraId="6F281502" w14:textId="00644308" w:rsidR="002C7289" w:rsidRDefault="002C7289">
      <w:r>
        <w:t xml:space="preserve">Keyword list: </w:t>
      </w:r>
      <w:r w:rsidR="00434906">
        <w:t>requirements, design, self-service portal, protein engineering</w:t>
      </w:r>
    </w:p>
    <w:p w14:paraId="6FBAD919" w14:textId="77777777" w:rsidR="002C7289" w:rsidRDefault="002C7289"/>
    <w:p w14:paraId="6E277928" w14:textId="77777777" w:rsidR="002C7289" w:rsidRDefault="00704FD3">
      <w:r>
        <w:t>WP1</w:t>
      </w:r>
      <w:r w:rsidR="002C7289">
        <w:t xml:space="preserve"> </w:t>
      </w:r>
      <w:r w:rsidRPr="00704FD3">
        <w:t>Design and implementation of SSP</w:t>
      </w:r>
    </w:p>
    <w:p w14:paraId="7B5FF514" w14:textId="77777777" w:rsidR="002C7289" w:rsidRDefault="002C7289">
      <w:r>
        <w:t xml:space="preserve">Prototype/Report/Other </w:t>
      </w:r>
      <w:r>
        <w:tab/>
      </w:r>
      <w:r>
        <w:tab/>
      </w:r>
      <w:r>
        <w:tab/>
      </w:r>
      <w:r>
        <w:tab/>
        <w:t>PU/PP/RE/CO</w:t>
      </w:r>
    </w:p>
    <w:p w14:paraId="2B4A02B8" w14:textId="77777777" w:rsidR="002C7289" w:rsidRDefault="002C7289">
      <w:r>
        <w:t>Contractual date of delivery</w:t>
      </w:r>
      <w:r>
        <w:tab/>
      </w:r>
      <w:r>
        <w:tab/>
      </w:r>
      <w:r>
        <w:tab/>
      </w:r>
      <w:r>
        <w:tab/>
        <w:t>Actual date of delivery</w:t>
      </w:r>
    </w:p>
    <w:p w14:paraId="51570976" w14:textId="77777777" w:rsidR="002C7289" w:rsidRDefault="002C7289">
      <w:r>
        <w:tab/>
      </w:r>
      <w:r>
        <w:tab/>
      </w:r>
      <w:r>
        <w:tab/>
      </w:r>
    </w:p>
    <w:p w14:paraId="1312CBB0" w14:textId="77777777" w:rsidR="002C7289" w:rsidRDefault="002C7289"/>
    <w:p w14:paraId="531CCDEB" w14:textId="77777777" w:rsidR="002C7289" w:rsidRDefault="002C7289"/>
    <w:p w14:paraId="131485F1" w14:textId="77777777" w:rsidR="002C7289" w:rsidRDefault="002C7289">
      <w:pPr>
        <w:rPr>
          <w:b/>
          <w:bCs/>
        </w:rPr>
      </w:pPr>
      <w:r>
        <w:br w:type="page"/>
      </w:r>
      <w:r>
        <w:rPr>
          <w:b/>
          <w:bCs/>
        </w:rPr>
        <w:lastRenderedPageBreak/>
        <w:t>CHANGES</w:t>
      </w:r>
    </w:p>
    <w:p w14:paraId="156332AA" w14:textId="77777777" w:rsidR="002C7289" w:rsidRDefault="002C7289"/>
    <w:p w14:paraId="199B5B82" w14:textId="77777777" w:rsidR="002C7289" w:rsidRDefault="002C7289">
      <w:r>
        <w:t>N.B. This section to be deleted before submission to the Commission</w:t>
      </w:r>
    </w:p>
    <w:p w14:paraId="78124318" w14:textId="77777777" w:rsidR="002C7289" w:rsidRDefault="002C72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1117"/>
        <w:gridCol w:w="1260"/>
        <w:gridCol w:w="4994"/>
      </w:tblGrid>
      <w:tr w:rsidR="002C7289" w14:paraId="61892034" w14:textId="77777777">
        <w:tc>
          <w:tcPr>
            <w:tcW w:w="1151" w:type="dxa"/>
            <w:tcBorders>
              <w:bottom w:val="double" w:sz="4" w:space="0" w:color="auto"/>
            </w:tcBorders>
          </w:tcPr>
          <w:p w14:paraId="6FA4EAC0" w14:textId="77777777" w:rsidR="002C7289" w:rsidRDefault="002C7289">
            <w:pPr>
              <w:rPr>
                <w:b/>
                <w:bCs/>
              </w:rPr>
            </w:pPr>
            <w:r>
              <w:rPr>
                <w:b/>
                <w:bCs/>
              </w:rPr>
              <w:t>Version</w:t>
            </w:r>
          </w:p>
        </w:tc>
        <w:tc>
          <w:tcPr>
            <w:tcW w:w="1117" w:type="dxa"/>
            <w:tcBorders>
              <w:bottom w:val="double" w:sz="4" w:space="0" w:color="auto"/>
            </w:tcBorders>
          </w:tcPr>
          <w:p w14:paraId="24CEAB7B" w14:textId="77777777" w:rsidR="002C7289" w:rsidRDefault="002C7289">
            <w:pPr>
              <w:rPr>
                <w:b/>
                <w:bCs/>
              </w:rPr>
            </w:pPr>
            <w:r>
              <w:rPr>
                <w:b/>
                <w:bCs/>
              </w:rPr>
              <w:t>Date</w:t>
            </w:r>
          </w:p>
        </w:tc>
        <w:tc>
          <w:tcPr>
            <w:tcW w:w="1260" w:type="dxa"/>
            <w:tcBorders>
              <w:bottom w:val="double" w:sz="4" w:space="0" w:color="auto"/>
            </w:tcBorders>
          </w:tcPr>
          <w:p w14:paraId="27955E88" w14:textId="77777777" w:rsidR="002C7289" w:rsidRDefault="002C7289">
            <w:pPr>
              <w:rPr>
                <w:b/>
                <w:bCs/>
              </w:rPr>
            </w:pPr>
            <w:r>
              <w:rPr>
                <w:b/>
                <w:bCs/>
              </w:rPr>
              <w:t>Author</w:t>
            </w:r>
          </w:p>
        </w:tc>
        <w:tc>
          <w:tcPr>
            <w:tcW w:w="4994" w:type="dxa"/>
            <w:tcBorders>
              <w:bottom w:val="double" w:sz="4" w:space="0" w:color="auto"/>
            </w:tcBorders>
          </w:tcPr>
          <w:p w14:paraId="285860DF" w14:textId="77777777" w:rsidR="002C7289" w:rsidRDefault="002C7289">
            <w:pPr>
              <w:rPr>
                <w:b/>
                <w:bCs/>
              </w:rPr>
            </w:pPr>
            <w:r>
              <w:rPr>
                <w:b/>
                <w:bCs/>
              </w:rPr>
              <w:t>Changes</w:t>
            </w:r>
          </w:p>
        </w:tc>
      </w:tr>
      <w:tr w:rsidR="002C7289" w14:paraId="3DCAF6A0" w14:textId="77777777" w:rsidTr="00B7326B">
        <w:tc>
          <w:tcPr>
            <w:tcW w:w="1151" w:type="dxa"/>
            <w:tcBorders>
              <w:top w:val="double" w:sz="4" w:space="0" w:color="auto"/>
              <w:bottom w:val="double" w:sz="4" w:space="0" w:color="auto"/>
            </w:tcBorders>
          </w:tcPr>
          <w:p w14:paraId="64A558E2" w14:textId="77777777" w:rsidR="002C7289" w:rsidRDefault="002C7289">
            <w:r>
              <w:t>1.0</w:t>
            </w:r>
          </w:p>
        </w:tc>
        <w:tc>
          <w:tcPr>
            <w:tcW w:w="1117" w:type="dxa"/>
            <w:tcBorders>
              <w:top w:val="double" w:sz="4" w:space="0" w:color="auto"/>
              <w:bottom w:val="double" w:sz="4" w:space="0" w:color="auto"/>
            </w:tcBorders>
          </w:tcPr>
          <w:p w14:paraId="364FC8D1" w14:textId="77777777" w:rsidR="002C7289" w:rsidRDefault="00704FD3">
            <w:r>
              <w:t>10.02.12</w:t>
            </w:r>
          </w:p>
        </w:tc>
        <w:tc>
          <w:tcPr>
            <w:tcW w:w="1260" w:type="dxa"/>
            <w:tcBorders>
              <w:top w:val="double" w:sz="4" w:space="0" w:color="auto"/>
              <w:bottom w:val="double" w:sz="4" w:space="0" w:color="auto"/>
            </w:tcBorders>
          </w:tcPr>
          <w:p w14:paraId="2DD7D74A" w14:textId="77777777" w:rsidR="002C7289" w:rsidRDefault="00704FD3">
            <w:r>
              <w:t>Andreas Schwarte, Peter Haase</w:t>
            </w:r>
          </w:p>
        </w:tc>
        <w:tc>
          <w:tcPr>
            <w:tcW w:w="4994" w:type="dxa"/>
            <w:tcBorders>
              <w:top w:val="double" w:sz="4" w:space="0" w:color="auto"/>
              <w:bottom w:val="double" w:sz="4" w:space="0" w:color="auto"/>
            </w:tcBorders>
          </w:tcPr>
          <w:p w14:paraId="20F766EC" w14:textId="77777777" w:rsidR="002C7289" w:rsidRDefault="00723CB9">
            <w:r>
              <w:t>Initial d</w:t>
            </w:r>
            <w:r w:rsidR="00704FD3">
              <w:t>raft</w:t>
            </w:r>
          </w:p>
          <w:p w14:paraId="4C6AF1CC" w14:textId="1739DA68" w:rsidR="00B7326B" w:rsidRDefault="00B7326B"/>
        </w:tc>
      </w:tr>
      <w:tr w:rsidR="00B7326B" w14:paraId="5009803F" w14:textId="77777777" w:rsidTr="00ED6392">
        <w:tc>
          <w:tcPr>
            <w:tcW w:w="1151" w:type="dxa"/>
            <w:tcBorders>
              <w:top w:val="double" w:sz="4" w:space="0" w:color="auto"/>
              <w:bottom w:val="double" w:sz="4" w:space="0" w:color="auto"/>
            </w:tcBorders>
          </w:tcPr>
          <w:p w14:paraId="02598C00" w14:textId="1789D8D1" w:rsidR="00B7326B" w:rsidRDefault="00B7326B">
            <w:r>
              <w:t>1.1</w:t>
            </w:r>
          </w:p>
        </w:tc>
        <w:tc>
          <w:tcPr>
            <w:tcW w:w="1117" w:type="dxa"/>
            <w:tcBorders>
              <w:top w:val="double" w:sz="4" w:space="0" w:color="auto"/>
              <w:bottom w:val="double" w:sz="4" w:space="0" w:color="auto"/>
            </w:tcBorders>
          </w:tcPr>
          <w:p w14:paraId="405C892F" w14:textId="1E4F7AEE" w:rsidR="00B7326B" w:rsidRDefault="00B7326B">
            <w:r>
              <w:t>13.6</w:t>
            </w:r>
          </w:p>
        </w:tc>
        <w:tc>
          <w:tcPr>
            <w:tcW w:w="1260" w:type="dxa"/>
            <w:tcBorders>
              <w:top w:val="double" w:sz="4" w:space="0" w:color="auto"/>
              <w:bottom w:val="double" w:sz="4" w:space="0" w:color="auto"/>
            </w:tcBorders>
          </w:tcPr>
          <w:p w14:paraId="390797DC" w14:textId="77777777" w:rsidR="00B7326B" w:rsidRDefault="00B7326B"/>
        </w:tc>
        <w:tc>
          <w:tcPr>
            <w:tcW w:w="4994" w:type="dxa"/>
            <w:tcBorders>
              <w:top w:val="double" w:sz="4" w:space="0" w:color="auto"/>
              <w:bottom w:val="double" w:sz="4" w:space="0" w:color="auto"/>
            </w:tcBorders>
          </w:tcPr>
          <w:p w14:paraId="73599DD9" w14:textId="69FA3C8A" w:rsidR="00A1519E" w:rsidRDefault="00B7326B">
            <w:r>
              <w:t>Updated sections 3 + 4</w:t>
            </w:r>
          </w:p>
        </w:tc>
      </w:tr>
      <w:tr w:rsidR="00A1519E" w14:paraId="0ED65259" w14:textId="77777777">
        <w:tc>
          <w:tcPr>
            <w:tcW w:w="1151" w:type="dxa"/>
            <w:tcBorders>
              <w:top w:val="double" w:sz="4" w:space="0" w:color="auto"/>
            </w:tcBorders>
          </w:tcPr>
          <w:p w14:paraId="3696ED0F" w14:textId="4F21DD53" w:rsidR="00A1519E" w:rsidRDefault="00A1519E">
            <w:r>
              <w:t>1.2</w:t>
            </w:r>
          </w:p>
        </w:tc>
        <w:tc>
          <w:tcPr>
            <w:tcW w:w="1117" w:type="dxa"/>
            <w:tcBorders>
              <w:top w:val="double" w:sz="4" w:space="0" w:color="auto"/>
            </w:tcBorders>
          </w:tcPr>
          <w:p w14:paraId="571124BA" w14:textId="61348D72" w:rsidR="00A1519E" w:rsidRDefault="00A1519E">
            <w:r>
              <w:t>14.8</w:t>
            </w:r>
          </w:p>
        </w:tc>
        <w:tc>
          <w:tcPr>
            <w:tcW w:w="1260" w:type="dxa"/>
            <w:tcBorders>
              <w:top w:val="double" w:sz="4" w:space="0" w:color="auto"/>
            </w:tcBorders>
          </w:tcPr>
          <w:p w14:paraId="47BAC9F6" w14:textId="77777777" w:rsidR="00A1519E" w:rsidRDefault="00A1519E"/>
        </w:tc>
        <w:tc>
          <w:tcPr>
            <w:tcW w:w="4994" w:type="dxa"/>
            <w:tcBorders>
              <w:top w:val="double" w:sz="4" w:space="0" w:color="auto"/>
            </w:tcBorders>
          </w:tcPr>
          <w:p w14:paraId="63E2CCC3" w14:textId="38233584" w:rsidR="00A1519E" w:rsidRDefault="00A1519E">
            <w:r>
              <w:t>Use cases</w:t>
            </w:r>
          </w:p>
        </w:tc>
      </w:tr>
    </w:tbl>
    <w:p w14:paraId="2E6437F6" w14:textId="77777777" w:rsidR="002C7289" w:rsidRDefault="00704FD3">
      <w:pPr>
        <w:pStyle w:val="Consortium"/>
      </w:pPr>
      <w:bookmarkStart w:id="0" w:name="_Toc199135400"/>
      <w:r>
        <w:lastRenderedPageBreak/>
        <w:t>NewProt</w:t>
      </w:r>
      <w:r w:rsidR="002C7289">
        <w:t xml:space="preserve"> Consortium</w:t>
      </w:r>
      <w:bookmarkEnd w:id="0"/>
    </w:p>
    <w:p w14:paraId="55C3980E" w14:textId="77777777" w:rsidR="002C7289" w:rsidRDefault="002C7289">
      <w:pPr>
        <w:autoSpaceDE w:val="0"/>
        <w:autoSpaceDN w:val="0"/>
        <w:adjustRightInd w:val="0"/>
        <w:rPr>
          <w:noProof w:val="0"/>
          <w:szCs w:val="20"/>
          <w:lang w:val="en-US"/>
        </w:rPr>
      </w:pPr>
    </w:p>
    <w:p w14:paraId="4BAD3A0F" w14:textId="77777777" w:rsidR="002C7289" w:rsidRPr="00704FD3" w:rsidRDefault="002C7289">
      <w:pPr>
        <w:autoSpaceDE w:val="0"/>
        <w:autoSpaceDN w:val="0"/>
        <w:adjustRightInd w:val="0"/>
        <w:rPr>
          <w:noProof w:val="0"/>
          <w:szCs w:val="20"/>
          <w:lang w:val="en-US"/>
        </w:rPr>
      </w:pPr>
      <w:r>
        <w:rPr>
          <w:noProof w:val="0"/>
          <w:szCs w:val="20"/>
          <w:lang w:val="en-US"/>
        </w:rPr>
        <w:t xml:space="preserve">This document is part of a research project funded by the </w:t>
      </w:r>
      <w:r w:rsidR="00704FD3">
        <w:rPr>
          <w:noProof w:val="0"/>
          <w:szCs w:val="20"/>
          <w:lang w:val="en-US"/>
        </w:rPr>
        <w:t>KBBE</w:t>
      </w:r>
      <w:r>
        <w:rPr>
          <w:noProof w:val="0"/>
          <w:szCs w:val="20"/>
          <w:lang w:val="en-US"/>
        </w:rPr>
        <w:t xml:space="preserve"> </w:t>
      </w:r>
      <w:proofErr w:type="spellStart"/>
      <w:r>
        <w:rPr>
          <w:noProof w:val="0"/>
          <w:szCs w:val="20"/>
          <w:lang w:val="en-US"/>
        </w:rPr>
        <w:t>Programme</w:t>
      </w:r>
      <w:proofErr w:type="spellEnd"/>
      <w:r>
        <w:rPr>
          <w:noProof w:val="0"/>
          <w:szCs w:val="20"/>
          <w:lang w:val="en-US"/>
        </w:rPr>
        <w:t xml:space="preserve"> of the Commission of the European Communities as project number </w:t>
      </w:r>
      <w:r w:rsidR="00704FD3" w:rsidRPr="00704FD3">
        <w:rPr>
          <w:noProof w:val="0"/>
          <w:szCs w:val="20"/>
          <w:lang w:val="en-US"/>
        </w:rPr>
        <w:t>KBBE.2011.3.6-01</w:t>
      </w:r>
      <w:r>
        <w:rPr>
          <w:noProof w:val="0"/>
          <w:szCs w:val="20"/>
          <w:lang w:val="en-US"/>
        </w:rPr>
        <w:t>.</w:t>
      </w:r>
    </w:p>
    <w:p w14:paraId="4F993DA5" w14:textId="77777777" w:rsidR="002C7289" w:rsidRDefault="002C7289">
      <w:pPr>
        <w:autoSpaceDE w:val="0"/>
        <w:autoSpaceDN w:val="0"/>
        <w:adjustRightInd w:val="0"/>
        <w:rPr>
          <w:b/>
          <w:bCs/>
          <w:noProof w:val="0"/>
          <w:sz w:val="20"/>
          <w:szCs w:val="20"/>
          <w:lang w:val="en-US"/>
        </w:rPr>
      </w:pPr>
    </w:p>
    <w:p w14:paraId="44DEC7DF" w14:textId="77777777" w:rsidR="002C7289" w:rsidRDefault="002C7289">
      <w:pPr>
        <w:autoSpaceDE w:val="0"/>
        <w:autoSpaceDN w:val="0"/>
        <w:adjustRightInd w:val="0"/>
        <w:rPr>
          <w:b/>
          <w:bCs/>
          <w:noProof w:val="0"/>
          <w:sz w:val="20"/>
          <w:szCs w:val="20"/>
          <w:lang w:val="en-US"/>
        </w:rPr>
        <w:sectPr w:rsidR="002C7289">
          <w:headerReference w:type="default" r:id="rId13"/>
          <w:footerReference w:type="default" r:id="rId14"/>
          <w:pgSz w:w="11906" w:h="16838"/>
          <w:pgMar w:top="1440" w:right="1800" w:bottom="1440" w:left="1800" w:header="708" w:footer="708" w:gutter="0"/>
          <w:cols w:space="708"/>
          <w:docGrid w:linePitch="360"/>
        </w:sectPr>
      </w:pPr>
    </w:p>
    <w:p w14:paraId="31A68330" w14:textId="77777777" w:rsidR="00704FD3" w:rsidRDefault="00704FD3" w:rsidP="00704FD3">
      <w:pPr>
        <w:pStyle w:val="StandardText"/>
        <w:numPr>
          <w:ilvl w:val="0"/>
          <w:numId w:val="4"/>
        </w:numPr>
        <w:tabs>
          <w:tab w:val="clear" w:pos="1418"/>
          <w:tab w:val="left" w:pos="709"/>
        </w:tabs>
        <w:ind w:hanging="720"/>
        <w:rPr>
          <w:lang w:val="en-US"/>
        </w:rPr>
      </w:pPr>
      <w:proofErr w:type="spellStart"/>
      <w:r w:rsidRPr="00FE2483">
        <w:rPr>
          <w:lang w:val="en-US"/>
        </w:rPr>
        <w:lastRenderedPageBreak/>
        <w:t>Stichting</w:t>
      </w:r>
      <w:proofErr w:type="spellEnd"/>
      <w:r w:rsidRPr="00FE2483">
        <w:rPr>
          <w:lang w:val="en-US"/>
        </w:rPr>
        <w:t xml:space="preserve"> </w:t>
      </w:r>
      <w:proofErr w:type="spellStart"/>
      <w:r w:rsidRPr="00FE2483">
        <w:rPr>
          <w:lang w:val="en-US"/>
        </w:rPr>
        <w:t>Katholieke</w:t>
      </w:r>
      <w:proofErr w:type="spellEnd"/>
      <w:r w:rsidRPr="00FE2483">
        <w:rPr>
          <w:lang w:val="en-US"/>
        </w:rPr>
        <w:t xml:space="preserve"> </w:t>
      </w:r>
      <w:proofErr w:type="spellStart"/>
      <w:r w:rsidRPr="00FE2483">
        <w:rPr>
          <w:lang w:val="en-US"/>
        </w:rPr>
        <w:t>Universiteit</w:t>
      </w:r>
      <w:proofErr w:type="spellEnd"/>
      <w:r w:rsidRPr="00FE2483">
        <w:rPr>
          <w:lang w:val="en-US"/>
        </w:rPr>
        <w:t xml:space="preserve">, </w:t>
      </w:r>
    </w:p>
    <w:p w14:paraId="5C03A5B9" w14:textId="77777777" w:rsidR="00704FD3" w:rsidRPr="00217347" w:rsidRDefault="00704FD3" w:rsidP="00704FD3">
      <w:pPr>
        <w:pStyle w:val="StandardText"/>
        <w:tabs>
          <w:tab w:val="clear" w:pos="1418"/>
          <w:tab w:val="left" w:pos="709"/>
        </w:tabs>
        <w:ind w:left="720"/>
        <w:rPr>
          <w:lang w:val="en-US"/>
        </w:rPr>
      </w:pPr>
    </w:p>
    <w:p w14:paraId="12F98985" w14:textId="77777777" w:rsidR="00704FD3" w:rsidRDefault="00704FD3" w:rsidP="00704FD3">
      <w:pPr>
        <w:pStyle w:val="StandardText"/>
        <w:numPr>
          <w:ilvl w:val="0"/>
          <w:numId w:val="4"/>
        </w:numPr>
        <w:tabs>
          <w:tab w:val="clear" w:pos="1418"/>
          <w:tab w:val="left" w:pos="709"/>
        </w:tabs>
        <w:ind w:hanging="720"/>
        <w:rPr>
          <w:lang w:val="nl-NL"/>
        </w:rPr>
      </w:pPr>
      <w:r w:rsidRPr="009620D6">
        <w:rPr>
          <w:lang w:val="nl-NL"/>
        </w:rPr>
        <w:t>E</w:t>
      </w:r>
      <w:r>
        <w:rPr>
          <w:lang w:val="nl-NL"/>
        </w:rPr>
        <w:t>rnst –</w:t>
      </w:r>
      <w:proofErr w:type="spellStart"/>
      <w:r w:rsidRPr="009620D6">
        <w:rPr>
          <w:lang w:val="nl-NL"/>
        </w:rPr>
        <w:t>M</w:t>
      </w:r>
      <w:r>
        <w:rPr>
          <w:lang w:val="nl-NL"/>
        </w:rPr>
        <w:t>oritz</w:t>
      </w:r>
      <w:r w:rsidRPr="009620D6">
        <w:rPr>
          <w:lang w:val="nl-NL"/>
        </w:rPr>
        <w:t>-A</w:t>
      </w:r>
      <w:r>
        <w:rPr>
          <w:lang w:val="nl-NL"/>
        </w:rPr>
        <w:t>rndt</w:t>
      </w:r>
      <w:proofErr w:type="spellEnd"/>
      <w:r>
        <w:rPr>
          <w:lang w:val="nl-NL"/>
        </w:rPr>
        <w:t xml:space="preserve"> –</w:t>
      </w:r>
      <w:proofErr w:type="spellStart"/>
      <w:r w:rsidRPr="009620D6">
        <w:rPr>
          <w:lang w:val="nl-NL"/>
        </w:rPr>
        <w:t>U</w:t>
      </w:r>
      <w:r>
        <w:rPr>
          <w:lang w:val="nl-NL"/>
        </w:rPr>
        <w:t>niversität</w:t>
      </w:r>
      <w:proofErr w:type="spellEnd"/>
      <w:r>
        <w:rPr>
          <w:lang w:val="nl-NL"/>
        </w:rPr>
        <w:t xml:space="preserve"> </w:t>
      </w:r>
      <w:proofErr w:type="spellStart"/>
      <w:r w:rsidRPr="009620D6">
        <w:rPr>
          <w:lang w:val="nl-NL"/>
        </w:rPr>
        <w:t>G</w:t>
      </w:r>
      <w:r>
        <w:rPr>
          <w:lang w:val="nl-NL"/>
        </w:rPr>
        <w:t>reifswald</w:t>
      </w:r>
      <w:proofErr w:type="spellEnd"/>
      <w:r>
        <w:rPr>
          <w:lang w:val="nl-NL"/>
        </w:rPr>
        <w:t xml:space="preserve"> (</w:t>
      </w:r>
      <w:r w:rsidRPr="00E25E6A">
        <w:rPr>
          <w:lang w:val="nl-NL"/>
        </w:rPr>
        <w:t>EMAUG</w:t>
      </w:r>
      <w:r>
        <w:rPr>
          <w:lang w:val="nl-NL"/>
        </w:rPr>
        <w:t>)</w:t>
      </w:r>
      <w:r w:rsidRPr="009620D6">
        <w:rPr>
          <w:lang w:val="nl-NL"/>
        </w:rPr>
        <w:t>,</w:t>
      </w:r>
    </w:p>
    <w:p w14:paraId="0A1D6898" w14:textId="77777777" w:rsidR="00704FD3" w:rsidRDefault="00704FD3" w:rsidP="00704FD3">
      <w:pPr>
        <w:pStyle w:val="StandardText"/>
        <w:tabs>
          <w:tab w:val="clear" w:pos="1418"/>
          <w:tab w:val="left" w:pos="709"/>
        </w:tabs>
        <w:ind w:left="720"/>
        <w:rPr>
          <w:lang w:val="nl-NL"/>
        </w:rPr>
      </w:pPr>
    </w:p>
    <w:p w14:paraId="25424851" w14:textId="77777777" w:rsidR="00704FD3" w:rsidRPr="00E25E6A" w:rsidRDefault="00704FD3" w:rsidP="00704FD3">
      <w:pPr>
        <w:pStyle w:val="StandardText"/>
        <w:numPr>
          <w:ilvl w:val="0"/>
          <w:numId w:val="4"/>
        </w:numPr>
        <w:tabs>
          <w:tab w:val="clear" w:pos="1418"/>
          <w:tab w:val="left" w:pos="709"/>
        </w:tabs>
        <w:ind w:hanging="720"/>
        <w:rPr>
          <w:lang w:val="en-US"/>
        </w:rPr>
      </w:pPr>
      <w:r w:rsidRPr="00E25E6A">
        <w:rPr>
          <w:lang w:val="en-US"/>
        </w:rPr>
        <w:t>Bio-</w:t>
      </w:r>
      <w:proofErr w:type="spellStart"/>
      <w:r w:rsidRPr="00E25E6A">
        <w:rPr>
          <w:lang w:val="en-US"/>
        </w:rPr>
        <w:t>Prodict</w:t>
      </w:r>
      <w:proofErr w:type="spellEnd"/>
      <w:r w:rsidRPr="00E25E6A">
        <w:rPr>
          <w:lang w:val="en-US"/>
        </w:rPr>
        <w:t xml:space="preserve"> B.V. (BIOP),</w:t>
      </w:r>
    </w:p>
    <w:p w14:paraId="7ADD0EA2" w14:textId="77777777" w:rsidR="00704FD3" w:rsidRPr="00E25E6A" w:rsidRDefault="00704FD3" w:rsidP="00704FD3">
      <w:pPr>
        <w:pStyle w:val="Listenabsatz"/>
        <w:rPr>
          <w:lang w:val="en-US"/>
        </w:rPr>
      </w:pPr>
    </w:p>
    <w:p w14:paraId="0D875A6F" w14:textId="77777777" w:rsidR="00704FD3" w:rsidRDefault="00704FD3" w:rsidP="00704FD3">
      <w:pPr>
        <w:pStyle w:val="StandardText"/>
        <w:numPr>
          <w:ilvl w:val="0"/>
          <w:numId w:val="4"/>
        </w:numPr>
        <w:tabs>
          <w:tab w:val="clear" w:pos="1418"/>
          <w:tab w:val="left" w:pos="709"/>
        </w:tabs>
        <w:ind w:hanging="720"/>
        <w:rPr>
          <w:lang w:val="nl-NL"/>
        </w:rPr>
      </w:pPr>
      <w:proofErr w:type="spellStart"/>
      <w:r w:rsidRPr="009620D6">
        <w:rPr>
          <w:lang w:val="nl-NL"/>
        </w:rPr>
        <w:t>E</w:t>
      </w:r>
      <w:r>
        <w:rPr>
          <w:lang w:val="nl-NL"/>
        </w:rPr>
        <w:t>nzymi</w:t>
      </w:r>
      <w:r w:rsidRPr="009620D6">
        <w:rPr>
          <w:lang w:val="nl-NL"/>
        </w:rPr>
        <w:t>I</w:t>
      </w:r>
      <w:r>
        <w:rPr>
          <w:lang w:val="nl-NL"/>
        </w:rPr>
        <w:t>cals</w:t>
      </w:r>
      <w:proofErr w:type="spellEnd"/>
      <w:r w:rsidRPr="009620D6">
        <w:rPr>
          <w:lang w:val="nl-NL"/>
        </w:rPr>
        <w:t xml:space="preserve"> AG</w:t>
      </w:r>
      <w:r>
        <w:rPr>
          <w:lang w:val="nl-NL"/>
        </w:rPr>
        <w:t xml:space="preserve"> (ENZYM),</w:t>
      </w:r>
    </w:p>
    <w:p w14:paraId="1CA51849" w14:textId="77777777" w:rsidR="00704FD3" w:rsidRDefault="00704FD3" w:rsidP="00704FD3">
      <w:pPr>
        <w:pStyle w:val="Listenabsatz"/>
        <w:rPr>
          <w:lang w:val="nl-NL"/>
        </w:rPr>
      </w:pPr>
    </w:p>
    <w:p w14:paraId="04A178B2" w14:textId="77777777" w:rsidR="00704FD3" w:rsidRDefault="00704FD3" w:rsidP="00704FD3">
      <w:pPr>
        <w:pStyle w:val="StandardText"/>
        <w:numPr>
          <w:ilvl w:val="0"/>
          <w:numId w:val="4"/>
        </w:numPr>
        <w:tabs>
          <w:tab w:val="clear" w:pos="1418"/>
          <w:tab w:val="left" w:pos="709"/>
        </w:tabs>
        <w:ind w:hanging="720"/>
        <w:rPr>
          <w:lang w:val="nl-NL"/>
        </w:rPr>
      </w:pPr>
      <w:proofErr w:type="spellStart"/>
      <w:r w:rsidRPr="009620D6">
        <w:rPr>
          <w:lang w:val="nl-NL"/>
        </w:rPr>
        <w:t>Y</w:t>
      </w:r>
      <w:r>
        <w:rPr>
          <w:lang w:val="nl-NL"/>
        </w:rPr>
        <w:t>asara</w:t>
      </w:r>
      <w:proofErr w:type="spellEnd"/>
      <w:r>
        <w:rPr>
          <w:lang w:val="nl-NL"/>
        </w:rPr>
        <w:t xml:space="preserve"> </w:t>
      </w:r>
      <w:proofErr w:type="spellStart"/>
      <w:r w:rsidRPr="009620D6">
        <w:rPr>
          <w:lang w:val="nl-NL"/>
        </w:rPr>
        <w:t>B</w:t>
      </w:r>
      <w:r>
        <w:rPr>
          <w:lang w:val="nl-NL"/>
        </w:rPr>
        <w:t>iosciences</w:t>
      </w:r>
      <w:proofErr w:type="spellEnd"/>
      <w:r>
        <w:rPr>
          <w:lang w:val="nl-NL"/>
        </w:rPr>
        <w:t xml:space="preserve"> </w:t>
      </w:r>
      <w:r w:rsidRPr="009620D6">
        <w:rPr>
          <w:lang w:val="nl-NL"/>
        </w:rPr>
        <w:t>GMBH</w:t>
      </w:r>
      <w:r>
        <w:rPr>
          <w:lang w:val="nl-NL"/>
        </w:rPr>
        <w:t xml:space="preserve"> (YAS),</w:t>
      </w:r>
    </w:p>
    <w:p w14:paraId="41A005C7" w14:textId="77777777" w:rsidR="00704FD3" w:rsidRDefault="00704FD3" w:rsidP="00704FD3">
      <w:pPr>
        <w:pStyle w:val="Listenabsatz"/>
        <w:rPr>
          <w:lang w:val="nl-NL"/>
        </w:rPr>
      </w:pPr>
    </w:p>
    <w:p w14:paraId="330A7737" w14:textId="77777777" w:rsidR="00704FD3" w:rsidRDefault="00704FD3" w:rsidP="00704FD3">
      <w:pPr>
        <w:pStyle w:val="StandardText"/>
        <w:numPr>
          <w:ilvl w:val="0"/>
          <w:numId w:val="4"/>
        </w:numPr>
        <w:tabs>
          <w:tab w:val="clear" w:pos="1418"/>
          <w:tab w:val="left" w:pos="709"/>
        </w:tabs>
        <w:ind w:hanging="720"/>
        <w:rPr>
          <w:lang w:val="nl-NL"/>
        </w:rPr>
      </w:pPr>
      <w:proofErr w:type="spellStart"/>
      <w:r w:rsidRPr="009620D6">
        <w:rPr>
          <w:lang w:val="nl-NL"/>
        </w:rPr>
        <w:t>Ingenza</w:t>
      </w:r>
      <w:proofErr w:type="spellEnd"/>
      <w:r w:rsidRPr="009620D6">
        <w:rPr>
          <w:lang w:val="nl-NL"/>
        </w:rPr>
        <w:t xml:space="preserve"> Limited</w:t>
      </w:r>
      <w:r>
        <w:rPr>
          <w:lang w:val="nl-NL"/>
        </w:rPr>
        <w:t xml:space="preserve"> (INGEN),</w:t>
      </w:r>
    </w:p>
    <w:p w14:paraId="338C3D3E" w14:textId="77777777" w:rsidR="00704FD3" w:rsidRDefault="00704FD3" w:rsidP="00704FD3">
      <w:pPr>
        <w:pStyle w:val="Listenabsatz"/>
        <w:rPr>
          <w:lang w:val="nl-NL"/>
        </w:rPr>
      </w:pPr>
    </w:p>
    <w:p w14:paraId="26163935" w14:textId="77777777" w:rsidR="00704FD3" w:rsidRPr="00E25E6A" w:rsidRDefault="00704FD3" w:rsidP="00704FD3">
      <w:pPr>
        <w:pStyle w:val="StandardText"/>
        <w:numPr>
          <w:ilvl w:val="0"/>
          <w:numId w:val="4"/>
        </w:numPr>
        <w:tabs>
          <w:tab w:val="clear" w:pos="1418"/>
          <w:tab w:val="left" w:pos="709"/>
        </w:tabs>
        <w:ind w:hanging="720"/>
        <w:rPr>
          <w:lang w:val="en-US"/>
        </w:rPr>
      </w:pPr>
      <w:r w:rsidRPr="00E25E6A">
        <w:rPr>
          <w:lang w:val="en-US"/>
        </w:rPr>
        <w:t xml:space="preserve">S.A.F.AN. Bioinformatics - </w:t>
      </w:r>
      <w:proofErr w:type="spellStart"/>
      <w:r w:rsidRPr="00E25E6A">
        <w:rPr>
          <w:lang w:val="en-US"/>
        </w:rPr>
        <w:t>Sas</w:t>
      </w:r>
      <w:proofErr w:type="spellEnd"/>
      <w:r w:rsidRPr="00E25E6A">
        <w:rPr>
          <w:lang w:val="en-US"/>
        </w:rPr>
        <w:t xml:space="preserve"> Di </w:t>
      </w:r>
      <w:proofErr w:type="spellStart"/>
      <w:r w:rsidRPr="00E25E6A">
        <w:rPr>
          <w:lang w:val="en-US"/>
        </w:rPr>
        <w:t>P</w:t>
      </w:r>
      <w:r>
        <w:rPr>
          <w:lang w:val="en-US"/>
        </w:rPr>
        <w:t>ugliese</w:t>
      </w:r>
      <w:proofErr w:type="spellEnd"/>
      <w:r>
        <w:rPr>
          <w:lang w:val="en-US"/>
        </w:rPr>
        <w:t xml:space="preserve"> Luisa</w:t>
      </w:r>
      <w:r w:rsidRPr="00E25E6A">
        <w:rPr>
          <w:lang w:val="en-US"/>
        </w:rPr>
        <w:t xml:space="preserve"> (SAFAN),</w:t>
      </w:r>
    </w:p>
    <w:p w14:paraId="3D9D7D3F" w14:textId="77777777" w:rsidR="00704FD3" w:rsidRPr="00E25E6A" w:rsidRDefault="00704FD3" w:rsidP="00704FD3">
      <w:pPr>
        <w:pStyle w:val="Listenabsatz"/>
        <w:rPr>
          <w:lang w:val="en-US"/>
        </w:rPr>
      </w:pPr>
    </w:p>
    <w:p w14:paraId="5DDAAF4E" w14:textId="77777777" w:rsidR="00704FD3" w:rsidRDefault="00704FD3" w:rsidP="00704FD3">
      <w:pPr>
        <w:pStyle w:val="StandardText"/>
        <w:numPr>
          <w:ilvl w:val="0"/>
          <w:numId w:val="4"/>
        </w:numPr>
        <w:tabs>
          <w:tab w:val="clear" w:pos="1418"/>
          <w:tab w:val="left" w:pos="709"/>
        </w:tabs>
        <w:ind w:hanging="720"/>
        <w:rPr>
          <w:lang w:val="nl-NL"/>
        </w:rPr>
      </w:pPr>
      <w:proofErr w:type="spellStart"/>
      <w:r>
        <w:rPr>
          <w:lang w:val="nl-NL"/>
        </w:rPr>
        <w:t>Fluid</w:t>
      </w:r>
      <w:proofErr w:type="spellEnd"/>
      <w:r>
        <w:rPr>
          <w:lang w:val="nl-NL"/>
        </w:rPr>
        <w:t xml:space="preserve"> Operations</w:t>
      </w:r>
      <w:r w:rsidRPr="009620D6">
        <w:rPr>
          <w:lang w:val="nl-NL"/>
        </w:rPr>
        <w:t xml:space="preserve"> AG</w:t>
      </w:r>
      <w:r>
        <w:rPr>
          <w:lang w:val="nl-NL"/>
        </w:rPr>
        <w:t xml:space="preserve"> (FLUID),</w:t>
      </w:r>
    </w:p>
    <w:p w14:paraId="29841FE0" w14:textId="77777777" w:rsidR="00704FD3" w:rsidRDefault="00704FD3" w:rsidP="00704FD3">
      <w:pPr>
        <w:pStyle w:val="Listenabsatz"/>
        <w:rPr>
          <w:lang w:val="nl-NL"/>
        </w:rPr>
      </w:pPr>
    </w:p>
    <w:p w14:paraId="4CC7945D" w14:textId="77777777" w:rsidR="00704FD3" w:rsidRPr="00E25E6A" w:rsidRDefault="00704FD3" w:rsidP="00704FD3">
      <w:pPr>
        <w:pStyle w:val="StandardText"/>
        <w:numPr>
          <w:ilvl w:val="0"/>
          <w:numId w:val="4"/>
        </w:numPr>
        <w:tabs>
          <w:tab w:val="clear" w:pos="1418"/>
          <w:tab w:val="left" w:pos="709"/>
        </w:tabs>
        <w:ind w:hanging="720"/>
        <w:rPr>
          <w:lang w:val="en-US"/>
        </w:rPr>
      </w:pPr>
      <w:r>
        <w:rPr>
          <w:lang w:val="en-US"/>
        </w:rPr>
        <w:t>Lead</w:t>
      </w:r>
      <w:r w:rsidRPr="00E25E6A">
        <w:rPr>
          <w:lang w:val="en-US"/>
        </w:rPr>
        <w:t xml:space="preserve"> </w:t>
      </w:r>
      <w:proofErr w:type="spellStart"/>
      <w:r w:rsidRPr="00E25E6A">
        <w:rPr>
          <w:lang w:val="en-US"/>
        </w:rPr>
        <w:t>P</w:t>
      </w:r>
      <w:r>
        <w:rPr>
          <w:lang w:val="en-US"/>
        </w:rPr>
        <w:t>harma</w:t>
      </w:r>
      <w:proofErr w:type="spellEnd"/>
      <w:r>
        <w:rPr>
          <w:lang w:val="en-US"/>
        </w:rPr>
        <w:t xml:space="preserve"> </w:t>
      </w:r>
      <w:r w:rsidRPr="00E25E6A">
        <w:rPr>
          <w:lang w:val="en-US"/>
        </w:rPr>
        <w:t>H</w:t>
      </w:r>
      <w:r>
        <w:rPr>
          <w:lang w:val="en-US"/>
        </w:rPr>
        <w:t xml:space="preserve">olding </w:t>
      </w:r>
      <w:r w:rsidRPr="00E25E6A">
        <w:rPr>
          <w:lang w:val="en-US"/>
        </w:rPr>
        <w:t>B</w:t>
      </w:r>
      <w:r>
        <w:rPr>
          <w:lang w:val="en-US"/>
        </w:rPr>
        <w:t>.</w:t>
      </w:r>
      <w:r w:rsidRPr="00E25E6A">
        <w:rPr>
          <w:lang w:val="en-US"/>
        </w:rPr>
        <w:t>V</w:t>
      </w:r>
      <w:r>
        <w:rPr>
          <w:lang w:val="en-US"/>
        </w:rPr>
        <w:t>.</w:t>
      </w:r>
      <w:r w:rsidRPr="00E25E6A">
        <w:rPr>
          <w:lang w:val="en-US"/>
        </w:rPr>
        <w:t xml:space="preserve"> (LEAD),</w:t>
      </w:r>
    </w:p>
    <w:p w14:paraId="1F939246" w14:textId="77777777" w:rsidR="00704FD3" w:rsidRPr="00E25E6A" w:rsidRDefault="00704FD3" w:rsidP="00704FD3">
      <w:pPr>
        <w:pStyle w:val="Listenabsatz"/>
        <w:rPr>
          <w:lang w:val="en-US"/>
        </w:rPr>
      </w:pPr>
    </w:p>
    <w:p w14:paraId="7B5F3CC6" w14:textId="77777777" w:rsidR="00704FD3" w:rsidRPr="00E25E6A" w:rsidRDefault="00704FD3" w:rsidP="00704FD3">
      <w:pPr>
        <w:pStyle w:val="StandardText"/>
        <w:numPr>
          <w:ilvl w:val="0"/>
          <w:numId w:val="4"/>
        </w:numPr>
        <w:tabs>
          <w:tab w:val="clear" w:pos="1418"/>
          <w:tab w:val="left" w:pos="709"/>
        </w:tabs>
        <w:ind w:hanging="720"/>
        <w:rPr>
          <w:lang w:val="en-US"/>
        </w:rPr>
      </w:pPr>
      <w:proofErr w:type="spellStart"/>
      <w:r>
        <w:rPr>
          <w:lang w:val="en-US"/>
        </w:rPr>
        <w:t>Enatis</w:t>
      </w:r>
      <w:proofErr w:type="spellEnd"/>
      <w:r w:rsidRPr="00E25E6A">
        <w:rPr>
          <w:lang w:val="en-US"/>
        </w:rPr>
        <w:t xml:space="preserve"> S.R.O. (ENANTIS)</w:t>
      </w:r>
    </w:p>
    <w:p w14:paraId="4EC23038" w14:textId="77777777" w:rsidR="002C7289" w:rsidRDefault="002C7289">
      <w:pPr>
        <w:spacing w:line="240" w:lineRule="atLeast"/>
        <w:jc w:val="center"/>
      </w:pPr>
    </w:p>
    <w:p w14:paraId="14DBC06D" w14:textId="77777777" w:rsidR="002C7289" w:rsidRDefault="002C7289">
      <w:pPr>
        <w:pStyle w:val="Contents"/>
      </w:pPr>
      <w:bookmarkStart w:id="1" w:name="_Toc199135402"/>
      <w:r>
        <w:lastRenderedPageBreak/>
        <w:t>Contents</w:t>
      </w:r>
      <w:bookmarkEnd w:id="1"/>
    </w:p>
    <w:p w14:paraId="4D71C16E" w14:textId="77777777" w:rsidR="002C7289" w:rsidRDefault="002C7289">
      <w:pPr>
        <w:spacing w:line="240" w:lineRule="atLeast"/>
      </w:pPr>
    </w:p>
    <w:p w14:paraId="7710CD16" w14:textId="4F0CB86E" w:rsidR="001B5A20" w:rsidRDefault="002C7289" w:rsidP="001B5A20">
      <w:pPr>
        <w:pStyle w:val="Verzeichnis1"/>
        <w:rPr>
          <w:rFonts w:asciiTheme="minorHAnsi" w:eastAsiaTheme="minorEastAsia" w:hAnsiTheme="minorHAnsi" w:cstheme="minorBidi"/>
          <w:lang w:val="en-US" w:eastAsia="ja-JP"/>
        </w:rPr>
      </w:pPr>
      <w:r>
        <w:fldChar w:fldCharType="begin"/>
      </w:r>
      <w:r>
        <w:instrText xml:space="preserve"> TOC \o "2-3" \h \z \t "Überschrift 1;1;Consortium;1;ExecutiveSummary;1;Contents;1;Bibliography;1" </w:instrText>
      </w:r>
      <w:r>
        <w:fldChar w:fldCharType="separate"/>
      </w:r>
      <w:r w:rsidR="001B5A20">
        <w:t>NewProt Consortium</w:t>
      </w:r>
      <w:r w:rsidR="001B5A20">
        <w:tab/>
      </w:r>
      <w:r w:rsidR="001B5A20">
        <w:fldChar w:fldCharType="begin"/>
      </w:r>
      <w:r w:rsidR="001B5A20">
        <w:instrText xml:space="preserve"> PAGEREF _Toc199135400 \h </w:instrText>
      </w:r>
      <w:r w:rsidR="001B5A20">
        <w:fldChar w:fldCharType="separate"/>
      </w:r>
      <w:r w:rsidR="007B7936">
        <w:t>2</w:t>
      </w:r>
      <w:r w:rsidR="001B5A20">
        <w:fldChar w:fldCharType="end"/>
      </w:r>
    </w:p>
    <w:p w14:paraId="5A98C6D8" w14:textId="360C3418" w:rsidR="001B5A20" w:rsidRDefault="001B5A20" w:rsidP="001B5A20">
      <w:pPr>
        <w:pStyle w:val="Verzeichnis1"/>
        <w:rPr>
          <w:rFonts w:asciiTheme="minorHAnsi" w:eastAsiaTheme="minorEastAsia" w:hAnsiTheme="minorHAnsi" w:cstheme="minorBidi"/>
          <w:lang w:val="en-US" w:eastAsia="ja-JP"/>
        </w:rPr>
      </w:pPr>
      <w:r>
        <w:t>Executive Summary</w:t>
      </w:r>
      <w:r>
        <w:tab/>
      </w:r>
      <w:r>
        <w:fldChar w:fldCharType="begin"/>
      </w:r>
      <w:r>
        <w:instrText xml:space="preserve"> PAGEREF _Toc199135401 \h </w:instrText>
      </w:r>
      <w:r>
        <w:fldChar w:fldCharType="separate"/>
      </w:r>
      <w:r w:rsidR="007B7936">
        <w:rPr>
          <w:b w:val="0"/>
          <w:bCs w:val="0"/>
          <w:lang w:val="en-US"/>
        </w:rPr>
        <w:t>Error! Bookmark not defined.</w:t>
      </w:r>
      <w:r>
        <w:fldChar w:fldCharType="end"/>
      </w:r>
    </w:p>
    <w:p w14:paraId="321134FF" w14:textId="0D375849" w:rsidR="001B5A20" w:rsidRDefault="001B5A20" w:rsidP="001B5A20">
      <w:pPr>
        <w:pStyle w:val="Verzeichnis1"/>
        <w:rPr>
          <w:rFonts w:asciiTheme="minorHAnsi" w:eastAsiaTheme="minorEastAsia" w:hAnsiTheme="minorHAnsi" w:cstheme="minorBidi"/>
          <w:lang w:val="en-US" w:eastAsia="ja-JP"/>
        </w:rPr>
      </w:pPr>
      <w:r>
        <w:t>Contents</w:t>
      </w:r>
      <w:r>
        <w:tab/>
      </w:r>
      <w:r>
        <w:fldChar w:fldCharType="begin"/>
      </w:r>
      <w:r>
        <w:instrText xml:space="preserve"> PAGEREF _Toc199135402 \h </w:instrText>
      </w:r>
      <w:r>
        <w:fldChar w:fldCharType="separate"/>
      </w:r>
      <w:r w:rsidR="007B7936">
        <w:t>2</w:t>
      </w:r>
      <w:r>
        <w:fldChar w:fldCharType="end"/>
      </w:r>
    </w:p>
    <w:p w14:paraId="592ADD06" w14:textId="1F429AA6" w:rsidR="001B5A20" w:rsidRDefault="001B5A20" w:rsidP="001B5A20">
      <w:pPr>
        <w:pStyle w:val="Verzeichnis1"/>
        <w:rPr>
          <w:rFonts w:asciiTheme="minorHAnsi" w:eastAsiaTheme="minorEastAsia" w:hAnsiTheme="minorHAnsi" w:cstheme="minorBidi"/>
          <w:lang w:val="en-US" w:eastAsia="ja-JP"/>
        </w:rPr>
      </w:pPr>
      <w:r>
        <w:t>1</w:t>
      </w:r>
      <w:r>
        <w:rPr>
          <w:rFonts w:asciiTheme="minorHAnsi" w:eastAsiaTheme="minorEastAsia" w:hAnsiTheme="minorHAnsi" w:cstheme="minorBidi"/>
          <w:lang w:val="en-US" w:eastAsia="ja-JP"/>
        </w:rPr>
        <w:tab/>
      </w:r>
      <w:r>
        <w:t>Introduction</w:t>
      </w:r>
      <w:r>
        <w:tab/>
      </w:r>
      <w:r>
        <w:fldChar w:fldCharType="begin"/>
      </w:r>
      <w:r>
        <w:instrText xml:space="preserve"> PAGEREF _Toc199135403 \h </w:instrText>
      </w:r>
      <w:r>
        <w:fldChar w:fldCharType="separate"/>
      </w:r>
      <w:r w:rsidR="007B7936">
        <w:t>2</w:t>
      </w:r>
      <w:r>
        <w:fldChar w:fldCharType="end"/>
      </w:r>
    </w:p>
    <w:p w14:paraId="5C6E0678" w14:textId="593399A3"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F5B6A">
        <w:rPr>
          <w:lang w:val="en-US"/>
        </w:rPr>
        <w:t>1.1</w:t>
      </w:r>
      <w:r>
        <w:rPr>
          <w:rFonts w:asciiTheme="minorHAnsi" w:eastAsiaTheme="minorEastAsia" w:hAnsiTheme="minorHAnsi" w:cstheme="minorBidi"/>
          <w:lang w:val="en-US" w:eastAsia="ja-JP"/>
        </w:rPr>
        <w:tab/>
      </w:r>
      <w:r w:rsidRPr="006F5B6A">
        <w:rPr>
          <w:lang w:val="en-US"/>
        </w:rPr>
        <w:t>Background and Motivation for the SSP</w:t>
      </w:r>
      <w:r>
        <w:tab/>
      </w:r>
      <w:r>
        <w:fldChar w:fldCharType="begin"/>
      </w:r>
      <w:r>
        <w:instrText xml:space="preserve"> PAGEREF _Toc199135404 \h </w:instrText>
      </w:r>
      <w:r>
        <w:fldChar w:fldCharType="separate"/>
      </w:r>
      <w:r w:rsidR="007B7936">
        <w:t>2</w:t>
      </w:r>
      <w:r>
        <w:fldChar w:fldCharType="end"/>
      </w:r>
    </w:p>
    <w:p w14:paraId="03FB1AE4" w14:textId="2B99D90F"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F5B6A">
        <w:rPr>
          <w:lang w:val="en-US"/>
        </w:rPr>
        <w:t>1.2</w:t>
      </w:r>
      <w:r>
        <w:rPr>
          <w:rFonts w:asciiTheme="minorHAnsi" w:eastAsiaTheme="minorEastAsia" w:hAnsiTheme="minorHAnsi" w:cstheme="minorBidi"/>
          <w:lang w:val="en-US" w:eastAsia="ja-JP"/>
        </w:rPr>
        <w:tab/>
      </w:r>
      <w:r w:rsidRPr="006F5B6A">
        <w:rPr>
          <w:lang w:val="en-US"/>
        </w:rPr>
        <w:t>Definitions</w:t>
      </w:r>
      <w:r>
        <w:tab/>
      </w:r>
      <w:r>
        <w:fldChar w:fldCharType="begin"/>
      </w:r>
      <w:r>
        <w:instrText xml:space="preserve"> PAGEREF _Toc199135405 \h </w:instrText>
      </w:r>
      <w:r>
        <w:fldChar w:fldCharType="separate"/>
      </w:r>
      <w:r w:rsidR="007B7936">
        <w:t>2</w:t>
      </w:r>
      <w:r>
        <w:fldChar w:fldCharType="end"/>
      </w:r>
    </w:p>
    <w:p w14:paraId="53434284" w14:textId="4828DBEE" w:rsidR="001B5A20" w:rsidRDefault="001B5A20">
      <w:pPr>
        <w:pStyle w:val="Verzeichnis2"/>
        <w:tabs>
          <w:tab w:val="left" w:pos="780"/>
          <w:tab w:val="right" w:pos="8296"/>
        </w:tabs>
        <w:rPr>
          <w:rFonts w:asciiTheme="minorHAnsi" w:eastAsiaTheme="minorEastAsia" w:hAnsiTheme="minorHAnsi" w:cstheme="minorBidi"/>
          <w:lang w:val="en-US" w:eastAsia="ja-JP"/>
        </w:rPr>
      </w:pPr>
      <w:r>
        <w:t>1.3</w:t>
      </w:r>
      <w:r>
        <w:rPr>
          <w:rFonts w:asciiTheme="minorHAnsi" w:eastAsiaTheme="minorEastAsia" w:hAnsiTheme="minorHAnsi" w:cstheme="minorBidi"/>
          <w:lang w:val="en-US" w:eastAsia="ja-JP"/>
        </w:rPr>
        <w:tab/>
      </w:r>
      <w:r>
        <w:t>Methodology and Structure of the document</w:t>
      </w:r>
      <w:r>
        <w:tab/>
      </w:r>
      <w:r>
        <w:fldChar w:fldCharType="begin"/>
      </w:r>
      <w:r>
        <w:instrText xml:space="preserve"> PAGEREF _Toc199135406 \h </w:instrText>
      </w:r>
      <w:r>
        <w:fldChar w:fldCharType="separate"/>
      </w:r>
      <w:r w:rsidR="007B7936">
        <w:t>2</w:t>
      </w:r>
      <w:r>
        <w:fldChar w:fldCharType="end"/>
      </w:r>
    </w:p>
    <w:p w14:paraId="565BA9CD" w14:textId="628A1E3D" w:rsidR="001B5A20" w:rsidRDefault="001B5A20" w:rsidP="001B5A20">
      <w:pPr>
        <w:pStyle w:val="Verzeichnis1"/>
        <w:rPr>
          <w:rFonts w:asciiTheme="minorHAnsi" w:eastAsiaTheme="minorEastAsia" w:hAnsiTheme="minorHAnsi" w:cstheme="minorBidi"/>
          <w:lang w:val="en-US" w:eastAsia="ja-JP"/>
        </w:rPr>
      </w:pPr>
      <w:r w:rsidRPr="00635B31">
        <w:rPr>
          <w:lang w:val="en-US" w:eastAsia="de-DE"/>
        </w:rPr>
        <w:t>2</w:t>
      </w:r>
      <w:r>
        <w:rPr>
          <w:rFonts w:asciiTheme="minorHAnsi" w:eastAsiaTheme="minorEastAsia" w:hAnsiTheme="minorHAnsi" w:cstheme="minorBidi"/>
          <w:lang w:val="en-US" w:eastAsia="ja-JP"/>
        </w:rPr>
        <w:tab/>
      </w:r>
      <w:r w:rsidRPr="00635B31">
        <w:rPr>
          <w:lang w:val="en-US" w:eastAsia="de-DE"/>
        </w:rPr>
        <w:t>Overall description</w:t>
      </w:r>
      <w:r>
        <w:tab/>
      </w:r>
      <w:r>
        <w:fldChar w:fldCharType="begin"/>
      </w:r>
      <w:r>
        <w:instrText xml:space="preserve"> PAGEREF _Toc199135407 \h </w:instrText>
      </w:r>
      <w:r>
        <w:fldChar w:fldCharType="separate"/>
      </w:r>
      <w:r w:rsidR="007B7936">
        <w:t>2</w:t>
      </w:r>
      <w:r>
        <w:fldChar w:fldCharType="end"/>
      </w:r>
    </w:p>
    <w:p w14:paraId="158E143D" w14:textId="67B6EFC3"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2.1</w:t>
      </w:r>
      <w:r>
        <w:rPr>
          <w:rFonts w:asciiTheme="minorHAnsi" w:eastAsiaTheme="minorEastAsia" w:hAnsiTheme="minorHAnsi" w:cstheme="minorBidi"/>
          <w:lang w:val="en-US" w:eastAsia="ja-JP"/>
        </w:rPr>
        <w:tab/>
      </w:r>
      <w:r w:rsidRPr="00635B31">
        <w:rPr>
          <w:lang w:val="en-US" w:eastAsia="de-DE"/>
        </w:rPr>
        <w:t>Product perspective and Use Cases</w:t>
      </w:r>
      <w:r>
        <w:tab/>
      </w:r>
      <w:r>
        <w:fldChar w:fldCharType="begin"/>
      </w:r>
      <w:r>
        <w:instrText xml:space="preserve"> PAGEREF _Toc199135408 \h </w:instrText>
      </w:r>
      <w:r>
        <w:fldChar w:fldCharType="separate"/>
      </w:r>
      <w:r w:rsidR="007B7936">
        <w:t>2</w:t>
      </w:r>
      <w:r>
        <w:fldChar w:fldCharType="end"/>
      </w:r>
    </w:p>
    <w:p w14:paraId="06AB17D2" w14:textId="7018F15D" w:rsidR="001B5A20" w:rsidRDefault="001B5A20">
      <w:pPr>
        <w:pStyle w:val="Verzeichnis3"/>
        <w:tabs>
          <w:tab w:val="left" w:pos="1200"/>
          <w:tab w:val="right" w:pos="8296"/>
        </w:tabs>
        <w:rPr>
          <w:rFonts w:asciiTheme="minorHAnsi" w:eastAsiaTheme="minorEastAsia" w:hAnsiTheme="minorHAnsi" w:cstheme="minorBidi"/>
          <w:lang w:val="en-US" w:eastAsia="ja-JP"/>
        </w:rPr>
      </w:pPr>
      <w:r w:rsidRPr="006F5B6A">
        <w:rPr>
          <w:lang w:val="en-US"/>
        </w:rPr>
        <w:t>2.1.1</w:t>
      </w:r>
      <w:r>
        <w:rPr>
          <w:rFonts w:asciiTheme="minorHAnsi" w:eastAsiaTheme="minorEastAsia" w:hAnsiTheme="minorHAnsi" w:cstheme="minorBidi"/>
          <w:lang w:val="en-US" w:eastAsia="ja-JP"/>
        </w:rPr>
        <w:tab/>
      </w:r>
      <w:r>
        <w:t xml:space="preserve">Existing relevant </w:t>
      </w:r>
      <w:r w:rsidRPr="006F5B6A">
        <w:rPr>
          <w:lang w:val="en-US"/>
        </w:rPr>
        <w:t>protein engineering tools</w:t>
      </w:r>
      <w:r>
        <w:tab/>
      </w:r>
      <w:r>
        <w:fldChar w:fldCharType="begin"/>
      </w:r>
      <w:r>
        <w:instrText xml:space="preserve"> PAGEREF _Toc199135409 \h </w:instrText>
      </w:r>
      <w:r>
        <w:fldChar w:fldCharType="separate"/>
      </w:r>
      <w:r w:rsidR="007B7936">
        <w:t>2</w:t>
      </w:r>
      <w:r>
        <w:fldChar w:fldCharType="end"/>
      </w:r>
    </w:p>
    <w:p w14:paraId="6CBD747B" w14:textId="07F081B6" w:rsidR="001B5A20" w:rsidRDefault="001B5A20">
      <w:pPr>
        <w:pStyle w:val="Verzeichnis3"/>
        <w:tabs>
          <w:tab w:val="left" w:pos="1200"/>
          <w:tab w:val="right" w:pos="8296"/>
        </w:tabs>
        <w:rPr>
          <w:rFonts w:asciiTheme="minorHAnsi" w:eastAsiaTheme="minorEastAsia" w:hAnsiTheme="minorHAnsi" w:cstheme="minorBidi"/>
          <w:lang w:val="en-US" w:eastAsia="ja-JP"/>
        </w:rPr>
      </w:pPr>
      <w:r w:rsidRPr="006F5B6A">
        <w:rPr>
          <w:lang w:val="en-US"/>
        </w:rPr>
        <w:t>2.1.2</w:t>
      </w:r>
      <w:r>
        <w:rPr>
          <w:rFonts w:asciiTheme="minorHAnsi" w:eastAsiaTheme="minorEastAsia" w:hAnsiTheme="minorHAnsi" w:cstheme="minorBidi"/>
          <w:lang w:val="en-US" w:eastAsia="ja-JP"/>
        </w:rPr>
        <w:tab/>
      </w:r>
      <w:r w:rsidRPr="006F5B6A">
        <w:rPr>
          <w:lang w:val="en-US"/>
        </w:rPr>
        <w:t>Selection of Use Cases for the proposed system</w:t>
      </w:r>
      <w:r>
        <w:tab/>
      </w:r>
      <w:r>
        <w:fldChar w:fldCharType="begin"/>
      </w:r>
      <w:r>
        <w:instrText xml:space="preserve"> PAGEREF _Toc199135410 \h </w:instrText>
      </w:r>
      <w:r>
        <w:fldChar w:fldCharType="separate"/>
      </w:r>
      <w:r w:rsidR="007B7936">
        <w:t>2</w:t>
      </w:r>
      <w:r>
        <w:fldChar w:fldCharType="end"/>
      </w:r>
    </w:p>
    <w:p w14:paraId="3B2A7E6E" w14:textId="30ACDF96"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2.2</w:t>
      </w:r>
      <w:r>
        <w:rPr>
          <w:rFonts w:asciiTheme="minorHAnsi" w:eastAsiaTheme="minorEastAsia" w:hAnsiTheme="minorHAnsi" w:cstheme="minorBidi"/>
          <w:lang w:val="en-US" w:eastAsia="ja-JP"/>
        </w:rPr>
        <w:tab/>
      </w:r>
      <w:r w:rsidRPr="00635B31">
        <w:rPr>
          <w:lang w:val="en-US" w:eastAsia="de-DE"/>
        </w:rPr>
        <w:t>Product functions</w:t>
      </w:r>
      <w:r>
        <w:tab/>
      </w:r>
      <w:r>
        <w:fldChar w:fldCharType="begin"/>
      </w:r>
      <w:r>
        <w:instrText xml:space="preserve"> PAGEREF _Toc199135411 \h </w:instrText>
      </w:r>
      <w:r>
        <w:fldChar w:fldCharType="separate"/>
      </w:r>
      <w:r w:rsidR="007B7936">
        <w:t>2</w:t>
      </w:r>
      <w:r>
        <w:fldChar w:fldCharType="end"/>
      </w:r>
    </w:p>
    <w:p w14:paraId="68412397" w14:textId="730A475E"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2.3</w:t>
      </w:r>
      <w:r>
        <w:rPr>
          <w:rFonts w:asciiTheme="minorHAnsi" w:eastAsiaTheme="minorEastAsia" w:hAnsiTheme="minorHAnsi" w:cstheme="minorBidi"/>
          <w:lang w:val="en-US" w:eastAsia="ja-JP"/>
        </w:rPr>
        <w:tab/>
      </w:r>
      <w:r w:rsidRPr="00635B31">
        <w:rPr>
          <w:lang w:val="en-US" w:eastAsia="de-DE"/>
        </w:rPr>
        <w:t>User characteristics</w:t>
      </w:r>
      <w:r>
        <w:tab/>
      </w:r>
      <w:r>
        <w:fldChar w:fldCharType="begin"/>
      </w:r>
      <w:r>
        <w:instrText xml:space="preserve"> PAGEREF _Toc199135412 \h </w:instrText>
      </w:r>
      <w:r>
        <w:fldChar w:fldCharType="separate"/>
      </w:r>
      <w:r w:rsidR="007B7936">
        <w:t>2</w:t>
      </w:r>
      <w:r>
        <w:fldChar w:fldCharType="end"/>
      </w:r>
    </w:p>
    <w:p w14:paraId="25FF4BB2" w14:textId="6C60E518"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2.4</w:t>
      </w:r>
      <w:r>
        <w:rPr>
          <w:rFonts w:asciiTheme="minorHAnsi" w:eastAsiaTheme="minorEastAsia" w:hAnsiTheme="minorHAnsi" w:cstheme="minorBidi"/>
          <w:lang w:val="en-US" w:eastAsia="ja-JP"/>
        </w:rPr>
        <w:tab/>
      </w:r>
      <w:r w:rsidRPr="00635B31">
        <w:rPr>
          <w:lang w:val="en-US" w:eastAsia="de-DE"/>
        </w:rPr>
        <w:t>Constraints, assumptions and dependencies</w:t>
      </w:r>
      <w:r>
        <w:tab/>
      </w:r>
      <w:r>
        <w:fldChar w:fldCharType="begin"/>
      </w:r>
      <w:r>
        <w:instrText xml:space="preserve"> PAGEREF _Toc199135413 \h </w:instrText>
      </w:r>
      <w:r>
        <w:fldChar w:fldCharType="separate"/>
      </w:r>
      <w:r w:rsidR="007B7936">
        <w:t>2</w:t>
      </w:r>
      <w:r>
        <w:fldChar w:fldCharType="end"/>
      </w:r>
    </w:p>
    <w:p w14:paraId="4E07BE76" w14:textId="5C41C4F9" w:rsidR="001B5A20" w:rsidRDefault="001B5A20" w:rsidP="001B5A20">
      <w:pPr>
        <w:pStyle w:val="Verzeichnis1"/>
        <w:rPr>
          <w:rFonts w:asciiTheme="minorHAnsi" w:eastAsiaTheme="minorEastAsia" w:hAnsiTheme="minorHAnsi" w:cstheme="minorBidi"/>
          <w:lang w:val="en-US" w:eastAsia="ja-JP"/>
        </w:rPr>
      </w:pPr>
      <w:r w:rsidRPr="00635B31">
        <w:rPr>
          <w:lang w:val="en-US" w:eastAsia="de-DE"/>
        </w:rPr>
        <w:t>3</w:t>
      </w:r>
      <w:r>
        <w:rPr>
          <w:rFonts w:asciiTheme="minorHAnsi" w:eastAsiaTheme="minorEastAsia" w:hAnsiTheme="minorHAnsi" w:cstheme="minorBidi"/>
          <w:lang w:val="en-US" w:eastAsia="ja-JP"/>
        </w:rPr>
        <w:tab/>
      </w:r>
      <w:r w:rsidRPr="00635B31">
        <w:rPr>
          <w:lang w:val="en-US" w:eastAsia="de-DE"/>
        </w:rPr>
        <w:t>Specific requirements</w:t>
      </w:r>
      <w:r>
        <w:tab/>
      </w:r>
      <w:r>
        <w:fldChar w:fldCharType="begin"/>
      </w:r>
      <w:r>
        <w:instrText xml:space="preserve"> PAGEREF _Toc199135414 \h </w:instrText>
      </w:r>
      <w:r>
        <w:fldChar w:fldCharType="separate"/>
      </w:r>
      <w:r w:rsidR="007B7936">
        <w:t>2</w:t>
      </w:r>
      <w:r>
        <w:fldChar w:fldCharType="end"/>
      </w:r>
    </w:p>
    <w:p w14:paraId="1A2283B2" w14:textId="622E7D04"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3.1</w:t>
      </w:r>
      <w:r>
        <w:rPr>
          <w:rFonts w:asciiTheme="minorHAnsi" w:eastAsiaTheme="minorEastAsia" w:hAnsiTheme="minorHAnsi" w:cstheme="minorBidi"/>
          <w:lang w:val="en-US" w:eastAsia="ja-JP"/>
        </w:rPr>
        <w:tab/>
      </w:r>
      <w:r w:rsidRPr="00635B31">
        <w:rPr>
          <w:lang w:val="en-US" w:eastAsia="de-DE"/>
        </w:rPr>
        <w:t>External interface requirements</w:t>
      </w:r>
      <w:r>
        <w:tab/>
      </w:r>
      <w:r>
        <w:fldChar w:fldCharType="begin"/>
      </w:r>
      <w:r>
        <w:instrText xml:space="preserve"> PAGEREF _Toc199135415 \h </w:instrText>
      </w:r>
      <w:r>
        <w:fldChar w:fldCharType="separate"/>
      </w:r>
      <w:r w:rsidR="007B7936">
        <w:t>2</w:t>
      </w:r>
      <w:r>
        <w:fldChar w:fldCharType="end"/>
      </w:r>
    </w:p>
    <w:p w14:paraId="3922FA70" w14:textId="2C7EE642"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3.2</w:t>
      </w:r>
      <w:r>
        <w:rPr>
          <w:rFonts w:asciiTheme="minorHAnsi" w:eastAsiaTheme="minorEastAsia" w:hAnsiTheme="minorHAnsi" w:cstheme="minorBidi"/>
          <w:lang w:val="en-US" w:eastAsia="ja-JP"/>
        </w:rPr>
        <w:tab/>
      </w:r>
      <w:r w:rsidRPr="00635B31">
        <w:rPr>
          <w:lang w:val="en-US" w:eastAsia="de-DE"/>
        </w:rPr>
        <w:t>Functional requirements</w:t>
      </w:r>
      <w:r>
        <w:tab/>
      </w:r>
      <w:r>
        <w:fldChar w:fldCharType="begin"/>
      </w:r>
      <w:r>
        <w:instrText xml:space="preserve"> PAGEREF _Toc199135416 \h </w:instrText>
      </w:r>
      <w:r>
        <w:fldChar w:fldCharType="separate"/>
      </w:r>
      <w:r w:rsidR="007B7936">
        <w:t>2</w:t>
      </w:r>
      <w:r>
        <w:fldChar w:fldCharType="end"/>
      </w:r>
    </w:p>
    <w:p w14:paraId="0DEE6C10" w14:textId="1B5449B8"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3.3</w:t>
      </w:r>
      <w:r>
        <w:rPr>
          <w:rFonts w:asciiTheme="minorHAnsi" w:eastAsiaTheme="minorEastAsia" w:hAnsiTheme="minorHAnsi" w:cstheme="minorBidi"/>
          <w:lang w:val="en-US" w:eastAsia="ja-JP"/>
        </w:rPr>
        <w:tab/>
      </w:r>
      <w:r w:rsidRPr="00635B31">
        <w:rPr>
          <w:lang w:val="en-US" w:eastAsia="de-DE"/>
        </w:rPr>
        <w:t>Performance requirements</w:t>
      </w:r>
      <w:r>
        <w:tab/>
      </w:r>
      <w:r>
        <w:fldChar w:fldCharType="begin"/>
      </w:r>
      <w:r>
        <w:instrText xml:space="preserve"> PAGEREF _Toc199135417 \h </w:instrText>
      </w:r>
      <w:r>
        <w:fldChar w:fldCharType="separate"/>
      </w:r>
      <w:r w:rsidR="007B7936">
        <w:t>2</w:t>
      </w:r>
      <w:r>
        <w:fldChar w:fldCharType="end"/>
      </w:r>
    </w:p>
    <w:p w14:paraId="0EB45F55" w14:textId="0B9CE639"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3.4</w:t>
      </w:r>
      <w:r>
        <w:rPr>
          <w:rFonts w:asciiTheme="minorHAnsi" w:eastAsiaTheme="minorEastAsia" w:hAnsiTheme="minorHAnsi" w:cstheme="minorBidi"/>
          <w:lang w:val="en-US" w:eastAsia="ja-JP"/>
        </w:rPr>
        <w:tab/>
      </w:r>
      <w:r w:rsidRPr="00635B31">
        <w:rPr>
          <w:lang w:val="en-US" w:eastAsia="de-DE"/>
        </w:rPr>
        <w:t>Design constraints</w:t>
      </w:r>
      <w:r>
        <w:tab/>
      </w:r>
      <w:r>
        <w:fldChar w:fldCharType="begin"/>
      </w:r>
      <w:r>
        <w:instrText xml:space="preserve"> PAGEREF _Toc199135418 \h </w:instrText>
      </w:r>
      <w:r>
        <w:fldChar w:fldCharType="separate"/>
      </w:r>
      <w:r w:rsidR="007B7936">
        <w:t>2</w:t>
      </w:r>
      <w:r>
        <w:fldChar w:fldCharType="end"/>
      </w:r>
    </w:p>
    <w:p w14:paraId="38B9F83A" w14:textId="1D38CC09"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3.5</w:t>
      </w:r>
      <w:r>
        <w:rPr>
          <w:rFonts w:asciiTheme="minorHAnsi" w:eastAsiaTheme="minorEastAsia" w:hAnsiTheme="minorHAnsi" w:cstheme="minorBidi"/>
          <w:lang w:val="en-US" w:eastAsia="ja-JP"/>
        </w:rPr>
        <w:tab/>
      </w:r>
      <w:r w:rsidRPr="00635B31">
        <w:rPr>
          <w:lang w:val="en-US" w:eastAsia="de-DE"/>
        </w:rPr>
        <w:t>Logical database requirement</w:t>
      </w:r>
      <w:r>
        <w:tab/>
      </w:r>
      <w:r>
        <w:fldChar w:fldCharType="begin"/>
      </w:r>
      <w:r>
        <w:instrText xml:space="preserve"> PAGEREF _Toc199135419 \h </w:instrText>
      </w:r>
      <w:r>
        <w:fldChar w:fldCharType="separate"/>
      </w:r>
      <w:r w:rsidR="007B7936">
        <w:t>2</w:t>
      </w:r>
      <w:r>
        <w:fldChar w:fldCharType="end"/>
      </w:r>
    </w:p>
    <w:p w14:paraId="51749353" w14:textId="26F83902"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3.6</w:t>
      </w:r>
      <w:r>
        <w:rPr>
          <w:rFonts w:asciiTheme="minorHAnsi" w:eastAsiaTheme="minorEastAsia" w:hAnsiTheme="minorHAnsi" w:cstheme="minorBidi"/>
          <w:lang w:val="en-US" w:eastAsia="ja-JP"/>
        </w:rPr>
        <w:tab/>
      </w:r>
      <w:r w:rsidRPr="00635B31">
        <w:rPr>
          <w:lang w:val="en-US" w:eastAsia="de-DE"/>
        </w:rPr>
        <w:t>Software System attributes</w:t>
      </w:r>
      <w:r>
        <w:tab/>
      </w:r>
      <w:r>
        <w:fldChar w:fldCharType="begin"/>
      </w:r>
      <w:r>
        <w:instrText xml:space="preserve"> PAGEREF _Toc199135420 \h </w:instrText>
      </w:r>
      <w:r>
        <w:fldChar w:fldCharType="separate"/>
      </w:r>
      <w:r w:rsidR="007B7936">
        <w:t>2</w:t>
      </w:r>
      <w:r>
        <w:fldChar w:fldCharType="end"/>
      </w:r>
    </w:p>
    <w:p w14:paraId="0044B138" w14:textId="1BAFBCFF" w:rsidR="001B5A20" w:rsidRDefault="001B5A20" w:rsidP="001B5A20">
      <w:pPr>
        <w:pStyle w:val="Verzeichnis1"/>
        <w:rPr>
          <w:rFonts w:asciiTheme="minorHAnsi" w:eastAsiaTheme="minorEastAsia" w:hAnsiTheme="minorHAnsi" w:cstheme="minorBidi"/>
          <w:lang w:val="en-US" w:eastAsia="ja-JP"/>
        </w:rPr>
      </w:pPr>
      <w:r w:rsidRPr="00635B31">
        <w:rPr>
          <w:lang w:val="en-US" w:eastAsia="de-DE"/>
        </w:rPr>
        <w:t>4</w:t>
      </w:r>
      <w:r>
        <w:rPr>
          <w:rFonts w:asciiTheme="minorHAnsi" w:eastAsiaTheme="minorEastAsia" w:hAnsiTheme="minorHAnsi" w:cstheme="minorBidi"/>
          <w:lang w:val="en-US" w:eastAsia="ja-JP"/>
        </w:rPr>
        <w:tab/>
      </w:r>
      <w:r w:rsidRPr="00635B31">
        <w:rPr>
          <w:lang w:val="en-US" w:eastAsia="de-DE"/>
        </w:rPr>
        <w:t>SYSTEM ARCHITECTURAL DESIGN</w:t>
      </w:r>
      <w:r>
        <w:tab/>
      </w:r>
      <w:r>
        <w:fldChar w:fldCharType="begin"/>
      </w:r>
      <w:r>
        <w:instrText xml:space="preserve"> PAGEREF _Toc199135421 \h </w:instrText>
      </w:r>
      <w:r>
        <w:fldChar w:fldCharType="separate"/>
      </w:r>
      <w:r w:rsidR="007B7936">
        <w:t>2</w:t>
      </w:r>
      <w:r>
        <w:fldChar w:fldCharType="end"/>
      </w:r>
    </w:p>
    <w:p w14:paraId="664F718E" w14:textId="3FF2501D"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4.1</w:t>
      </w:r>
      <w:r>
        <w:rPr>
          <w:rFonts w:asciiTheme="minorHAnsi" w:eastAsiaTheme="minorEastAsia" w:hAnsiTheme="minorHAnsi" w:cstheme="minorBidi"/>
          <w:lang w:val="en-US" w:eastAsia="ja-JP"/>
        </w:rPr>
        <w:tab/>
      </w:r>
      <w:r w:rsidRPr="00635B31">
        <w:rPr>
          <w:lang w:val="en-US" w:eastAsia="de-DE"/>
        </w:rPr>
        <w:t>Chosen System Architecture</w:t>
      </w:r>
      <w:r>
        <w:tab/>
      </w:r>
      <w:r>
        <w:fldChar w:fldCharType="begin"/>
      </w:r>
      <w:r>
        <w:instrText xml:space="preserve"> PAGEREF _Toc199135422 \h </w:instrText>
      </w:r>
      <w:r>
        <w:fldChar w:fldCharType="separate"/>
      </w:r>
      <w:r w:rsidR="007B7936">
        <w:t>2</w:t>
      </w:r>
      <w:r>
        <w:fldChar w:fldCharType="end"/>
      </w:r>
    </w:p>
    <w:p w14:paraId="10C447FB" w14:textId="4DF83B55"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4.2</w:t>
      </w:r>
      <w:r>
        <w:rPr>
          <w:rFonts w:asciiTheme="minorHAnsi" w:eastAsiaTheme="minorEastAsia" w:hAnsiTheme="minorHAnsi" w:cstheme="minorBidi"/>
          <w:lang w:val="en-US" w:eastAsia="ja-JP"/>
        </w:rPr>
        <w:tab/>
      </w:r>
      <w:r w:rsidRPr="00635B31">
        <w:rPr>
          <w:lang w:val="en-US" w:eastAsia="de-DE"/>
        </w:rPr>
        <w:t>Discussion of Alternative Designs</w:t>
      </w:r>
      <w:r>
        <w:tab/>
      </w:r>
      <w:r>
        <w:fldChar w:fldCharType="begin"/>
      </w:r>
      <w:r>
        <w:instrText xml:space="preserve"> PAGEREF _Toc199135423 \h </w:instrText>
      </w:r>
      <w:r>
        <w:fldChar w:fldCharType="separate"/>
      </w:r>
      <w:r w:rsidR="007B7936">
        <w:t>2</w:t>
      </w:r>
      <w:r>
        <w:fldChar w:fldCharType="end"/>
      </w:r>
    </w:p>
    <w:p w14:paraId="550A1F8E" w14:textId="4708FAB4"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4.3</w:t>
      </w:r>
      <w:r>
        <w:rPr>
          <w:rFonts w:asciiTheme="minorHAnsi" w:eastAsiaTheme="minorEastAsia" w:hAnsiTheme="minorHAnsi" w:cstheme="minorBidi"/>
          <w:lang w:val="en-US" w:eastAsia="ja-JP"/>
        </w:rPr>
        <w:tab/>
      </w:r>
      <w:r w:rsidRPr="00635B31">
        <w:rPr>
          <w:lang w:val="en-US" w:eastAsia="de-DE"/>
        </w:rPr>
        <w:t>System Interface Description</w:t>
      </w:r>
      <w:r>
        <w:tab/>
      </w:r>
      <w:r>
        <w:fldChar w:fldCharType="begin"/>
      </w:r>
      <w:r>
        <w:instrText xml:space="preserve"> PAGEREF _Toc199135424 \h </w:instrText>
      </w:r>
      <w:r>
        <w:fldChar w:fldCharType="separate"/>
      </w:r>
      <w:r w:rsidR="007B7936">
        <w:t>2</w:t>
      </w:r>
      <w:r>
        <w:fldChar w:fldCharType="end"/>
      </w:r>
    </w:p>
    <w:p w14:paraId="00696D58" w14:textId="3E86A887" w:rsidR="001B5A20" w:rsidRDefault="001B5A20" w:rsidP="001B5A20">
      <w:pPr>
        <w:pStyle w:val="Verzeichnis1"/>
        <w:rPr>
          <w:rFonts w:asciiTheme="minorHAnsi" w:eastAsiaTheme="minorEastAsia" w:hAnsiTheme="minorHAnsi" w:cstheme="minorBidi"/>
          <w:lang w:val="en-US" w:eastAsia="ja-JP"/>
        </w:rPr>
      </w:pPr>
      <w:r w:rsidRPr="00635B31">
        <w:rPr>
          <w:lang w:val="en-US" w:eastAsia="de-DE"/>
        </w:rPr>
        <w:t>5</w:t>
      </w:r>
      <w:r>
        <w:rPr>
          <w:rFonts w:asciiTheme="minorHAnsi" w:eastAsiaTheme="minorEastAsia" w:hAnsiTheme="minorHAnsi" w:cstheme="minorBidi"/>
          <w:lang w:val="en-US" w:eastAsia="ja-JP"/>
        </w:rPr>
        <w:tab/>
      </w:r>
      <w:r w:rsidRPr="00635B31">
        <w:rPr>
          <w:lang w:val="en-US" w:eastAsia="de-DE"/>
        </w:rPr>
        <w:t>DETAIL DESCRIPTION OF COMPONENTS</w:t>
      </w:r>
      <w:r>
        <w:tab/>
      </w:r>
      <w:r>
        <w:fldChar w:fldCharType="begin"/>
      </w:r>
      <w:r>
        <w:instrText xml:space="preserve"> PAGEREF _Toc199135425 \h </w:instrText>
      </w:r>
      <w:r>
        <w:fldChar w:fldCharType="separate"/>
      </w:r>
      <w:r w:rsidR="007B7936">
        <w:t>2</w:t>
      </w:r>
      <w:r>
        <w:fldChar w:fldCharType="end"/>
      </w:r>
    </w:p>
    <w:p w14:paraId="67948BE1" w14:textId="4EFC146A"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5.1</w:t>
      </w:r>
      <w:r>
        <w:rPr>
          <w:rFonts w:asciiTheme="minorHAnsi" w:eastAsiaTheme="minorEastAsia" w:hAnsiTheme="minorHAnsi" w:cstheme="minorBidi"/>
          <w:lang w:val="en-US" w:eastAsia="ja-JP"/>
        </w:rPr>
        <w:tab/>
      </w:r>
      <w:r w:rsidRPr="00635B31">
        <w:rPr>
          <w:lang w:val="en-US" w:eastAsia="de-DE"/>
        </w:rPr>
        <w:t>Component n</w:t>
      </w:r>
      <w:r>
        <w:tab/>
      </w:r>
      <w:r>
        <w:fldChar w:fldCharType="begin"/>
      </w:r>
      <w:r>
        <w:instrText xml:space="preserve"> PAGEREF _Toc199135426 \h </w:instrText>
      </w:r>
      <w:r>
        <w:fldChar w:fldCharType="separate"/>
      </w:r>
      <w:r w:rsidR="007B7936">
        <w:rPr>
          <w:b/>
          <w:bCs/>
          <w:lang w:val="en-US"/>
        </w:rPr>
        <w:t>Error! Bookmark not defined.</w:t>
      </w:r>
      <w:r>
        <w:fldChar w:fldCharType="end"/>
      </w:r>
    </w:p>
    <w:p w14:paraId="48C71872" w14:textId="37A80A63"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5.2</w:t>
      </w:r>
      <w:r>
        <w:rPr>
          <w:rFonts w:asciiTheme="minorHAnsi" w:eastAsiaTheme="minorEastAsia" w:hAnsiTheme="minorHAnsi" w:cstheme="minorBidi"/>
          <w:lang w:val="en-US" w:eastAsia="ja-JP"/>
        </w:rPr>
        <w:tab/>
      </w:r>
      <w:r w:rsidRPr="00635B31">
        <w:rPr>
          <w:lang w:val="en-US" w:eastAsia="de-DE"/>
        </w:rPr>
        <w:t>Component n+1</w:t>
      </w:r>
      <w:r>
        <w:tab/>
      </w:r>
      <w:r>
        <w:fldChar w:fldCharType="begin"/>
      </w:r>
      <w:r>
        <w:instrText xml:space="preserve"> PAGEREF _Toc199135427 \h </w:instrText>
      </w:r>
      <w:r>
        <w:fldChar w:fldCharType="separate"/>
      </w:r>
      <w:r w:rsidR="007B7936">
        <w:rPr>
          <w:b/>
          <w:bCs/>
          <w:lang w:val="en-US"/>
        </w:rPr>
        <w:t>Error! Bookmark not defined.</w:t>
      </w:r>
      <w:r>
        <w:fldChar w:fldCharType="end"/>
      </w:r>
    </w:p>
    <w:p w14:paraId="1901B03F" w14:textId="44A356AD" w:rsidR="001B5A20" w:rsidRDefault="001B5A20" w:rsidP="001B5A20">
      <w:pPr>
        <w:pStyle w:val="Verzeichnis1"/>
        <w:rPr>
          <w:rFonts w:asciiTheme="minorHAnsi" w:eastAsiaTheme="minorEastAsia" w:hAnsiTheme="minorHAnsi" w:cstheme="minorBidi"/>
          <w:lang w:val="en-US" w:eastAsia="ja-JP"/>
        </w:rPr>
      </w:pPr>
      <w:r w:rsidRPr="00635B31">
        <w:rPr>
          <w:lang w:val="en-US" w:eastAsia="de-DE"/>
        </w:rPr>
        <w:t>6</w:t>
      </w:r>
      <w:r>
        <w:rPr>
          <w:rFonts w:asciiTheme="minorHAnsi" w:eastAsiaTheme="minorEastAsia" w:hAnsiTheme="minorHAnsi" w:cstheme="minorBidi"/>
          <w:lang w:val="en-US" w:eastAsia="ja-JP"/>
        </w:rPr>
        <w:tab/>
      </w:r>
      <w:r w:rsidRPr="00635B31">
        <w:rPr>
          <w:lang w:val="en-US" w:eastAsia="de-DE"/>
        </w:rPr>
        <w:t>USER INTERFACE DESIGN</w:t>
      </w:r>
      <w:r>
        <w:tab/>
      </w:r>
      <w:r>
        <w:fldChar w:fldCharType="begin"/>
      </w:r>
      <w:r>
        <w:instrText xml:space="preserve"> PAGEREF _Toc199135428 \h </w:instrText>
      </w:r>
      <w:r>
        <w:fldChar w:fldCharType="separate"/>
      </w:r>
      <w:r w:rsidR="007B7936">
        <w:t>2</w:t>
      </w:r>
      <w:r>
        <w:fldChar w:fldCharType="end"/>
      </w:r>
    </w:p>
    <w:p w14:paraId="70D32AC3" w14:textId="4940F51A" w:rsidR="001B5A20" w:rsidRDefault="001B5A20">
      <w:pPr>
        <w:pStyle w:val="Verzeichnis2"/>
        <w:tabs>
          <w:tab w:val="left" w:pos="780"/>
          <w:tab w:val="right" w:pos="8296"/>
        </w:tabs>
        <w:rPr>
          <w:rFonts w:asciiTheme="minorHAnsi" w:eastAsiaTheme="minorEastAsia" w:hAnsiTheme="minorHAnsi" w:cstheme="minorBidi"/>
          <w:lang w:val="en-US" w:eastAsia="ja-JP"/>
        </w:rPr>
      </w:pPr>
      <w:r w:rsidRPr="00635B31">
        <w:rPr>
          <w:lang w:val="en-US" w:eastAsia="de-DE"/>
        </w:rPr>
        <w:t>6.1</w:t>
      </w:r>
      <w:r>
        <w:rPr>
          <w:rFonts w:asciiTheme="minorHAnsi" w:eastAsiaTheme="minorEastAsia" w:hAnsiTheme="minorHAnsi" w:cstheme="minorBidi"/>
          <w:lang w:val="en-US" w:eastAsia="ja-JP"/>
        </w:rPr>
        <w:tab/>
      </w:r>
      <w:r w:rsidRPr="00635B31">
        <w:rPr>
          <w:lang w:val="en-US" w:eastAsia="de-DE"/>
        </w:rPr>
        <w:t>Description of the User Interface</w:t>
      </w:r>
      <w:r>
        <w:tab/>
      </w:r>
      <w:r>
        <w:fldChar w:fldCharType="begin"/>
      </w:r>
      <w:r>
        <w:instrText xml:space="preserve"> PAGEREF _Toc199135429 \h </w:instrText>
      </w:r>
      <w:r>
        <w:fldChar w:fldCharType="separate"/>
      </w:r>
      <w:r w:rsidR="007B7936">
        <w:t>2</w:t>
      </w:r>
      <w:r>
        <w:fldChar w:fldCharType="end"/>
      </w:r>
    </w:p>
    <w:p w14:paraId="701C7EC9" w14:textId="5C07C082" w:rsidR="001B5A20" w:rsidRDefault="001B5A20">
      <w:pPr>
        <w:pStyle w:val="Verzeichnis3"/>
        <w:tabs>
          <w:tab w:val="left" w:pos="1200"/>
          <w:tab w:val="right" w:pos="8296"/>
        </w:tabs>
        <w:rPr>
          <w:rFonts w:asciiTheme="minorHAnsi" w:eastAsiaTheme="minorEastAsia" w:hAnsiTheme="minorHAnsi" w:cstheme="minorBidi"/>
          <w:lang w:val="en-US" w:eastAsia="ja-JP"/>
        </w:rPr>
      </w:pPr>
      <w:r w:rsidRPr="00635B31">
        <w:rPr>
          <w:lang w:val="en-US" w:eastAsia="de-DE"/>
        </w:rPr>
        <w:t>6.1.1</w:t>
      </w:r>
      <w:r>
        <w:rPr>
          <w:rFonts w:asciiTheme="minorHAnsi" w:eastAsiaTheme="minorEastAsia" w:hAnsiTheme="minorHAnsi" w:cstheme="minorBidi"/>
          <w:lang w:val="en-US" w:eastAsia="ja-JP"/>
        </w:rPr>
        <w:tab/>
      </w:r>
      <w:r w:rsidRPr="00635B31">
        <w:rPr>
          <w:lang w:val="en-US" w:eastAsia="de-DE"/>
        </w:rPr>
        <w:t>Screen Image</w:t>
      </w:r>
      <w:r>
        <w:tab/>
      </w:r>
      <w:r>
        <w:fldChar w:fldCharType="begin"/>
      </w:r>
      <w:r>
        <w:instrText xml:space="preserve"> PAGEREF _Toc199135430 \h </w:instrText>
      </w:r>
      <w:r>
        <w:fldChar w:fldCharType="separate"/>
      </w:r>
      <w:r w:rsidR="007B7936">
        <w:t>2</w:t>
      </w:r>
      <w:r>
        <w:fldChar w:fldCharType="end"/>
      </w:r>
    </w:p>
    <w:p w14:paraId="1038E048" w14:textId="307121CE" w:rsidR="001B5A20" w:rsidRDefault="001B5A20">
      <w:pPr>
        <w:pStyle w:val="Verzeichnis3"/>
        <w:tabs>
          <w:tab w:val="left" w:pos="1200"/>
          <w:tab w:val="right" w:pos="8296"/>
        </w:tabs>
        <w:rPr>
          <w:rFonts w:asciiTheme="minorHAnsi" w:eastAsiaTheme="minorEastAsia" w:hAnsiTheme="minorHAnsi" w:cstheme="minorBidi"/>
          <w:lang w:val="en-US" w:eastAsia="ja-JP"/>
        </w:rPr>
      </w:pPr>
      <w:r w:rsidRPr="00635B31">
        <w:rPr>
          <w:lang w:val="en-US" w:eastAsia="de-DE"/>
        </w:rPr>
        <w:t>6.1.2</w:t>
      </w:r>
      <w:r>
        <w:rPr>
          <w:rFonts w:asciiTheme="minorHAnsi" w:eastAsiaTheme="minorEastAsia" w:hAnsiTheme="minorHAnsi" w:cstheme="minorBidi"/>
          <w:lang w:val="en-US" w:eastAsia="ja-JP"/>
        </w:rPr>
        <w:tab/>
      </w:r>
      <w:r w:rsidRPr="00635B31">
        <w:rPr>
          <w:lang w:val="en-US" w:eastAsia="de-DE"/>
        </w:rPr>
        <w:t>Objects and Actions</w:t>
      </w:r>
      <w:r>
        <w:tab/>
      </w:r>
      <w:r>
        <w:fldChar w:fldCharType="begin"/>
      </w:r>
      <w:r>
        <w:instrText xml:space="preserve"> PAGEREF _Toc199135431 \h </w:instrText>
      </w:r>
      <w:r>
        <w:fldChar w:fldCharType="separate"/>
      </w:r>
      <w:r w:rsidR="007B7936">
        <w:t>2</w:t>
      </w:r>
      <w:r>
        <w:fldChar w:fldCharType="end"/>
      </w:r>
    </w:p>
    <w:p w14:paraId="557C9FA0" w14:textId="30553913" w:rsidR="002C7289" w:rsidRDefault="002C7289">
      <w:pPr>
        <w:pStyle w:val="berschrift1"/>
      </w:pPr>
      <w:r>
        <w:rPr>
          <w:b w:val="0"/>
          <w:bCs/>
        </w:rPr>
        <w:lastRenderedPageBreak/>
        <w:fldChar w:fldCharType="end"/>
      </w:r>
      <w:bookmarkStart w:id="2" w:name="_Toc199135403"/>
      <w:r>
        <w:t>Introduction</w:t>
      </w:r>
      <w:bookmarkEnd w:id="2"/>
    </w:p>
    <w:p w14:paraId="2904A175" w14:textId="77777777" w:rsidR="002C7289" w:rsidRDefault="002C7289"/>
    <w:p w14:paraId="3D454A0F" w14:textId="38354436" w:rsidR="00757682" w:rsidRDefault="00757682" w:rsidP="00757682">
      <w:pPr>
        <w:pStyle w:val="berschrift2"/>
        <w:rPr>
          <w:lang w:val="en-US"/>
        </w:rPr>
      </w:pPr>
      <w:bookmarkStart w:id="3" w:name="_Toc199135404"/>
      <w:r>
        <w:rPr>
          <w:lang w:val="en-US"/>
        </w:rPr>
        <w:t>Background and Motivation for the SSP</w:t>
      </w:r>
      <w:bookmarkEnd w:id="3"/>
    </w:p>
    <w:p w14:paraId="703DF0CC" w14:textId="77777777" w:rsidR="00757682" w:rsidRDefault="00757682" w:rsidP="00757682">
      <w:pPr>
        <w:rPr>
          <w:lang w:val="en-US"/>
        </w:rPr>
      </w:pPr>
      <w:r w:rsidRPr="00FF3609">
        <w:rPr>
          <w:lang w:val="en-US"/>
        </w:rPr>
        <w:t xml:space="preserve">Researchers and practicians </w:t>
      </w:r>
      <w:r>
        <w:rPr>
          <w:lang w:val="en-US"/>
        </w:rPr>
        <w:t xml:space="preserve">working on protein engineering </w:t>
      </w:r>
      <w:r w:rsidRPr="00FF3609">
        <w:rPr>
          <w:lang w:val="en-US"/>
        </w:rPr>
        <w:t xml:space="preserve">can select from a broad variety of tools </w:t>
      </w:r>
      <w:r>
        <w:rPr>
          <w:lang w:val="en-US"/>
        </w:rPr>
        <w:t>and services to address common workflows. For many of these workflows several tools are required with the consequence that intermediate results have to be passed between the different tools with manual effort. Although there exist standards for data formats as well as interfaces for exchange of intermediate results, a tight integration of the different tools supporting practical use-cases is missing.</w:t>
      </w:r>
    </w:p>
    <w:p w14:paraId="134BC4B6" w14:textId="5CC644AB" w:rsidR="00757682" w:rsidRPr="00FF3609" w:rsidRDefault="00757682" w:rsidP="00757682">
      <w:pPr>
        <w:rPr>
          <w:lang w:val="en-US"/>
        </w:rPr>
      </w:pPr>
      <w:r>
        <w:rPr>
          <w:lang w:val="en-US"/>
        </w:rPr>
        <w:t xml:space="preserve">The Self Service Portal (SSP) will provide a platform that will give users access to a broad range of tools and services. On an embedded website users will interactively work with these tools and perform their computations supported by integrated workflows. The Self Service Portal will provide a tight integration of standard tools for protein engineering and workflow development. Throughout the workflows intermediate results can be retrieved and visualized in a unified user interface. </w:t>
      </w:r>
    </w:p>
    <w:p w14:paraId="507B5B9A" w14:textId="77777777" w:rsidR="002C7289" w:rsidRPr="00635B31" w:rsidRDefault="002C7289" w:rsidP="002C7289">
      <w:pPr>
        <w:widowControl w:val="0"/>
        <w:autoSpaceDE w:val="0"/>
        <w:autoSpaceDN w:val="0"/>
        <w:adjustRightInd w:val="0"/>
        <w:rPr>
          <w:rFonts w:ascii="»çı'68ﬁˇø∏ØÕ" w:hAnsi="»çı'68ﬁˇø∏ØÕ" w:cs="»çı'68ﬁˇø∏ØÕ"/>
          <w:noProof w:val="0"/>
          <w:sz w:val="20"/>
          <w:szCs w:val="20"/>
          <w:lang w:val="en-US" w:eastAsia="de-DE"/>
        </w:rPr>
      </w:pPr>
    </w:p>
    <w:p w14:paraId="6EBD3068" w14:textId="5D0589DF" w:rsidR="002C7289" w:rsidRPr="00757682" w:rsidRDefault="002C7289" w:rsidP="00757682">
      <w:pPr>
        <w:rPr>
          <w:lang w:val="en-US"/>
        </w:rPr>
      </w:pPr>
      <w:r w:rsidRPr="00757682">
        <w:rPr>
          <w:lang w:val="en-US"/>
        </w:rPr>
        <w:t>The SSP will be designed based on the open source Information Workbench from fluidOps. The SSP will provide a working environment to easily interact with all produced NewProt resources. To this end, the SSP will hold tabs for database access (for WP2), software access (for WP3), system facilities (svn access, ftp access, virtual machine, etc), dissemination (e.g. course material, software documentation) help facilities, and project management facilities. Users will be able to interactively run NewProt software within the SSP workbench.</w:t>
      </w:r>
    </w:p>
    <w:p w14:paraId="47B64E1E" w14:textId="668395FC" w:rsidR="002C7289" w:rsidRPr="00757682" w:rsidRDefault="002C7289" w:rsidP="00757682">
      <w:pPr>
        <w:rPr>
          <w:lang w:val="en-US"/>
        </w:rPr>
      </w:pPr>
      <w:r w:rsidRPr="00757682">
        <w:rPr>
          <w:lang w:val="en-US"/>
        </w:rPr>
        <w:t>Software and databases will be fully interoperable, i.e., users will not need to store in-between resu</w:t>
      </w:r>
      <w:r w:rsidR="00757682" w:rsidRPr="00757682">
        <w:rPr>
          <w:lang w:val="en-US"/>
        </w:rPr>
        <w:t xml:space="preserve">lts and will </w:t>
      </w:r>
      <w:r w:rsidRPr="00757682">
        <w:rPr>
          <w:lang w:val="en-US"/>
        </w:rPr>
        <w:t>not need to worry about file formats etc. This interoperability requires that all data types will be syntactically and</w:t>
      </w:r>
      <w:r w:rsidR="00757682" w:rsidRPr="00757682">
        <w:rPr>
          <w:lang w:val="en-US"/>
        </w:rPr>
        <w:t xml:space="preserve"> </w:t>
      </w:r>
      <w:r w:rsidRPr="00757682">
        <w:rPr>
          <w:lang w:val="en-US"/>
        </w:rPr>
        <w:t>semantically described (WP2) and that all software that can operate on those data will need to 'know' about</w:t>
      </w:r>
      <w:r w:rsidR="00757682" w:rsidRPr="00757682">
        <w:rPr>
          <w:lang w:val="en-US"/>
        </w:rPr>
        <w:t xml:space="preserve"> </w:t>
      </w:r>
      <w:r w:rsidRPr="00757682">
        <w:rPr>
          <w:lang w:val="en-US"/>
        </w:rPr>
        <w:t>the syntactic and semantic annotations (WP3-5). The use of common standards (RDF, Linked Data, as well</w:t>
      </w:r>
      <w:r w:rsidR="00757682">
        <w:rPr>
          <w:lang w:val="en-US"/>
        </w:rPr>
        <w:t xml:space="preserve"> </w:t>
      </w:r>
      <w:r w:rsidRPr="00757682">
        <w:rPr>
          <w:lang w:val="en-US"/>
        </w:rPr>
        <w:t>as relevant domain ontologies such as EDAM, OBO and the GO Gene Ontology)) will ensure the semantic</w:t>
      </w:r>
      <w:r w:rsidR="00757682">
        <w:rPr>
          <w:lang w:val="en-US"/>
        </w:rPr>
        <w:t xml:space="preserve"> </w:t>
      </w:r>
      <w:r w:rsidRPr="00757682">
        <w:rPr>
          <w:lang w:val="en-US"/>
        </w:rPr>
        <w:t>interoperability of data and software. Much of the data and software the partners intend to incorporate in the SSP</w:t>
      </w:r>
      <w:r w:rsidR="00757682">
        <w:rPr>
          <w:lang w:val="en-US"/>
        </w:rPr>
        <w:t xml:space="preserve"> </w:t>
      </w:r>
      <w:r w:rsidRPr="00757682">
        <w:rPr>
          <w:lang w:val="en-US"/>
        </w:rPr>
        <w:t>already use the SOAP protocol for interoperability and adhere to these common standards and ontologies.</w:t>
      </w:r>
    </w:p>
    <w:p w14:paraId="1C814BDA" w14:textId="6C4D1062" w:rsidR="002C7289" w:rsidRPr="00757682" w:rsidRDefault="002C7289" w:rsidP="00757682">
      <w:pPr>
        <w:rPr>
          <w:lang w:val="en-US"/>
        </w:rPr>
      </w:pPr>
      <w:r w:rsidRPr="00757682">
        <w:rPr>
          <w:lang w:val="en-US"/>
        </w:rPr>
        <w:t>The SSP will be provided as a hosted portal (hosted at the CMBI), but it will be designed such that all pa</w:t>
      </w:r>
      <w:r w:rsidR="00757682">
        <w:rPr>
          <w:lang w:val="en-US"/>
        </w:rPr>
        <w:t xml:space="preserve">rtners </w:t>
      </w:r>
      <w:r w:rsidRPr="00757682">
        <w:rPr>
          <w:lang w:val="en-US"/>
        </w:rPr>
        <w:t>can instantiate private copies (e.g. for in-house use) if desired. Two mechanisms will be used for this purpose.</w:t>
      </w:r>
    </w:p>
    <w:p w14:paraId="01396401" w14:textId="469B5241" w:rsidR="002C7289" w:rsidRPr="00757682" w:rsidRDefault="002C7289" w:rsidP="00757682">
      <w:pPr>
        <w:rPr>
          <w:lang w:val="en-US"/>
        </w:rPr>
      </w:pPr>
      <w:r w:rsidRPr="00757682">
        <w:rPr>
          <w:lang w:val="en-US"/>
        </w:rPr>
        <w:t xml:space="preserve">First, all resources (except third party databases) will be kept in the svn version </w:t>
      </w:r>
      <w:r w:rsidR="00757682">
        <w:rPr>
          <w:lang w:val="en-US"/>
        </w:rPr>
        <w:t xml:space="preserve">control system, and second, the </w:t>
      </w:r>
      <w:r w:rsidRPr="00757682">
        <w:rPr>
          <w:lang w:val="en-US"/>
        </w:rPr>
        <w:t>whole database and software suite will be made available as a Virtual Machine image that can be instantiated</w:t>
      </w:r>
    </w:p>
    <w:p w14:paraId="1826B703" w14:textId="69706005" w:rsidR="002C7289" w:rsidRDefault="002C7289" w:rsidP="00757682">
      <w:pPr>
        <w:rPr>
          <w:lang w:val="en-US"/>
        </w:rPr>
      </w:pPr>
      <w:r w:rsidRPr="00757682">
        <w:rPr>
          <w:lang w:val="en-US"/>
        </w:rPr>
        <w:t>on private infrastructures (e.g. using VMware) or, if needed, on public clouds (</w:t>
      </w:r>
      <w:r w:rsidR="00757682">
        <w:rPr>
          <w:lang w:val="en-US"/>
        </w:rPr>
        <w:t xml:space="preserve">e.g. Amazon EC2). Partner FLUID </w:t>
      </w:r>
      <w:r w:rsidRPr="00757682">
        <w:rPr>
          <w:lang w:val="en-US"/>
        </w:rPr>
        <w:t>will design the SSP keeping in mind that they will be able to include their template based provisioning tools</w:t>
      </w:r>
      <w:r w:rsidR="00757682">
        <w:rPr>
          <w:lang w:val="en-US"/>
        </w:rPr>
        <w:t xml:space="preserve"> </w:t>
      </w:r>
      <w:r w:rsidRPr="00757682">
        <w:rPr>
          <w:lang w:val="en-US"/>
        </w:rPr>
        <w:t xml:space="preserve">when, in due time, they deliver technological support to SSP-using industries that request such additions. </w:t>
      </w:r>
    </w:p>
    <w:p w14:paraId="7EBBC16E" w14:textId="77777777" w:rsidR="00757682" w:rsidRDefault="00757682" w:rsidP="00757682">
      <w:pPr>
        <w:rPr>
          <w:lang w:val="en-US"/>
        </w:rPr>
      </w:pPr>
    </w:p>
    <w:p w14:paraId="3B903F13" w14:textId="27D09B4A" w:rsidR="00DF366B" w:rsidRDefault="00DF366B" w:rsidP="00DF366B">
      <w:pPr>
        <w:pStyle w:val="berschrift2"/>
        <w:rPr>
          <w:lang w:val="en-US"/>
        </w:rPr>
      </w:pPr>
      <w:bookmarkStart w:id="4" w:name="_Toc199135405"/>
      <w:r>
        <w:rPr>
          <w:lang w:val="en-US"/>
        </w:rPr>
        <w:t>Definitions</w:t>
      </w:r>
      <w:bookmarkEnd w:id="4"/>
    </w:p>
    <w:p w14:paraId="59E5C751" w14:textId="77777777" w:rsidR="00DF366B" w:rsidRPr="00DF366B" w:rsidRDefault="00DF366B" w:rsidP="00DF366B"/>
    <w:p w14:paraId="3E998922" w14:textId="60812456" w:rsidR="00757682" w:rsidRDefault="002E500E" w:rsidP="002E500E">
      <w:pPr>
        <w:pStyle w:val="berschrift2"/>
      </w:pPr>
      <w:bookmarkStart w:id="5" w:name="_Toc199135406"/>
      <w:r>
        <w:t>Methodology and Structure of the document</w:t>
      </w:r>
      <w:bookmarkEnd w:id="5"/>
    </w:p>
    <w:p w14:paraId="65EF1541" w14:textId="77777777" w:rsidR="00723CB9" w:rsidRDefault="00723CB9" w:rsidP="00757682">
      <w:pPr>
        <w:spacing w:line="240" w:lineRule="atLeast"/>
        <w:jc w:val="both"/>
      </w:pPr>
    </w:p>
    <w:p w14:paraId="37623196" w14:textId="00E51F20" w:rsidR="00FC44C9" w:rsidRDefault="00FC44C9" w:rsidP="00757682">
      <w:pPr>
        <w:spacing w:line="240" w:lineRule="atLeast"/>
        <w:jc w:val="both"/>
      </w:pPr>
      <w:r>
        <w:t>We follow standard guidelines from software engineering for requirements analysis and design specification.</w:t>
      </w:r>
    </w:p>
    <w:p w14:paraId="70E7B3A3" w14:textId="6681AF8D" w:rsidR="00FC44C9" w:rsidRDefault="00FC44C9" w:rsidP="00757682">
      <w:pPr>
        <w:spacing w:line="240" w:lineRule="atLeast"/>
        <w:jc w:val="both"/>
      </w:pPr>
      <w:r>
        <w:lastRenderedPageBreak/>
        <w:t>In particular</w:t>
      </w:r>
      <w:r w:rsidR="00B81711">
        <w:t>, we</w:t>
      </w:r>
      <w:r>
        <w:t xml:space="preserve"> create a</w:t>
      </w:r>
      <w:r w:rsidRPr="00723CB9">
        <w:t xml:space="preserve"> software re</w:t>
      </w:r>
      <w:r>
        <w:t xml:space="preserve">quirements specification (SRS) and </w:t>
      </w:r>
      <w:r w:rsidRPr="00757682">
        <w:t>software design description (SDD).</w:t>
      </w:r>
    </w:p>
    <w:p w14:paraId="32657E93" w14:textId="77777777" w:rsidR="00B81711" w:rsidRDefault="00B81711" w:rsidP="00757682">
      <w:pPr>
        <w:spacing w:line="240" w:lineRule="atLeast"/>
        <w:jc w:val="both"/>
      </w:pPr>
    </w:p>
    <w:p w14:paraId="200F3FA6" w14:textId="6C26234B" w:rsidR="00723CB9" w:rsidRPr="00723CB9" w:rsidRDefault="00FC44C9" w:rsidP="00757682">
      <w:pPr>
        <w:spacing w:line="240" w:lineRule="atLeast"/>
        <w:jc w:val="both"/>
      </w:pPr>
      <w:r>
        <w:t>A</w:t>
      </w:r>
      <w:r w:rsidR="00723CB9" w:rsidRPr="00723CB9">
        <w:t xml:space="preserve"> </w:t>
      </w:r>
      <w:hyperlink r:id="rId15" w:history="1">
        <w:r w:rsidR="00723CB9" w:rsidRPr="00723CB9">
          <w:t>requirements specification</w:t>
        </w:r>
      </w:hyperlink>
      <w:r w:rsidR="00723CB9" w:rsidRPr="00723CB9">
        <w:t xml:space="preserve"> for a </w:t>
      </w:r>
      <w:hyperlink r:id="rId16" w:history="1">
        <w:r w:rsidR="00723CB9" w:rsidRPr="00723CB9">
          <w:t>software system</w:t>
        </w:r>
      </w:hyperlink>
      <w:r w:rsidR="00723CB9" w:rsidRPr="00723CB9">
        <w:t xml:space="preserve"> is a complete description of the behav</w:t>
      </w:r>
      <w:r>
        <w:t xml:space="preserve">ior of a system to be developed. </w:t>
      </w:r>
      <w:r w:rsidR="00723CB9" w:rsidRPr="00723CB9">
        <w:t xml:space="preserve">It includes a set of </w:t>
      </w:r>
      <w:hyperlink r:id="rId17" w:history="1">
        <w:r w:rsidR="00723CB9" w:rsidRPr="00723CB9">
          <w:t>use cases</w:t>
        </w:r>
      </w:hyperlink>
      <w:r w:rsidR="00723CB9" w:rsidRPr="00723CB9">
        <w:t xml:space="preserve"> that describe all the interactions the users will have with the software. In addition to use cases, the SRS also contains non-functional requirements. </w:t>
      </w:r>
      <w:hyperlink r:id="rId18" w:history="1">
        <w:r w:rsidR="00723CB9" w:rsidRPr="00723CB9">
          <w:t>Non-functional requirements</w:t>
        </w:r>
      </w:hyperlink>
      <w:r w:rsidR="00723CB9" w:rsidRPr="00723CB9">
        <w:t xml:space="preserve"> are requirements which impose constraints on the design or implementation (such as </w:t>
      </w:r>
      <w:hyperlink r:id="rId19" w:history="1">
        <w:r w:rsidR="00723CB9" w:rsidRPr="00723CB9">
          <w:t>performance engineering</w:t>
        </w:r>
      </w:hyperlink>
      <w:r w:rsidR="00723CB9" w:rsidRPr="00723CB9">
        <w:t xml:space="preserve"> requirements, </w:t>
      </w:r>
      <w:hyperlink r:id="rId20" w:history="1">
        <w:r w:rsidR="00723CB9" w:rsidRPr="00723CB9">
          <w:t>quality</w:t>
        </w:r>
      </w:hyperlink>
      <w:r w:rsidR="00723CB9" w:rsidRPr="00723CB9">
        <w:t xml:space="preserve"> standards, or design constraints).</w:t>
      </w:r>
      <w:r>
        <w:t xml:space="preserve"> The requirement specification follows IEEE 830.</w:t>
      </w:r>
    </w:p>
    <w:p w14:paraId="7B693974" w14:textId="77777777" w:rsidR="00723CB9" w:rsidRDefault="00723CB9" w:rsidP="00757682">
      <w:pPr>
        <w:spacing w:line="240" w:lineRule="atLeast"/>
        <w:jc w:val="both"/>
      </w:pPr>
    </w:p>
    <w:p w14:paraId="7449644B" w14:textId="70F998BD" w:rsidR="00757682" w:rsidRDefault="00B81711" w:rsidP="00757682">
      <w:pPr>
        <w:spacing w:line="240" w:lineRule="atLeast"/>
        <w:jc w:val="both"/>
      </w:pPr>
      <w:r>
        <w:t>A</w:t>
      </w:r>
      <w:r w:rsidRPr="00757682">
        <w:t xml:space="preserve"> software design description (SDD)</w:t>
      </w:r>
      <w:r>
        <w:t xml:space="preserve"> </w:t>
      </w:r>
      <w:r w:rsidRPr="00757682">
        <w:t>is a document used to specify system architecture and application desig</w:t>
      </w:r>
      <w:r>
        <w:t xml:space="preserve">n in a software related project. </w:t>
      </w:r>
      <w:r w:rsidR="00FC44C9">
        <w:t xml:space="preserve">For the </w:t>
      </w:r>
      <w:r w:rsidR="00FC44C9" w:rsidRPr="00757682">
        <w:t>Software Design Descriptions</w:t>
      </w:r>
      <w:r w:rsidR="00FC44C9">
        <w:t xml:space="preserve"> we</w:t>
      </w:r>
      <w:r w:rsidR="00757682" w:rsidRPr="00757682">
        <w:t xml:space="preserve"> </w:t>
      </w:r>
      <w:r w:rsidR="00FC44C9">
        <w:t>follow</w:t>
      </w:r>
      <w:r>
        <w:t xml:space="preserve"> IEEE 1016-1998</w:t>
      </w:r>
      <w:r w:rsidR="00757682" w:rsidRPr="00757682">
        <w:t xml:space="preserve">, an </w:t>
      </w:r>
      <w:hyperlink r:id="rId21" w:history="1">
        <w:r w:rsidR="00757682" w:rsidRPr="00757682">
          <w:t>IEEE</w:t>
        </w:r>
      </w:hyperlink>
      <w:r w:rsidR="00757682" w:rsidRPr="00757682">
        <w:t xml:space="preserve"> standard that specifies an organizational structure for</w:t>
      </w:r>
      <w:r>
        <w:t xml:space="preserve"> a software design description</w:t>
      </w:r>
      <w:r w:rsidR="00757682" w:rsidRPr="00757682">
        <w:t xml:space="preserve">. </w:t>
      </w:r>
    </w:p>
    <w:p w14:paraId="03F8A11C" w14:textId="77777777" w:rsidR="00757682" w:rsidRPr="00757682" w:rsidRDefault="00757682" w:rsidP="00757682">
      <w:pPr>
        <w:rPr>
          <w:lang w:val="en-US"/>
        </w:rPr>
      </w:pPr>
    </w:p>
    <w:p w14:paraId="2047B294" w14:textId="77777777" w:rsidR="002C7289" w:rsidRDefault="002C7289"/>
    <w:p w14:paraId="124F2B9F" w14:textId="77777777" w:rsidR="002E500E" w:rsidRDefault="002E500E" w:rsidP="00C47FD9">
      <w:pPr>
        <w:pStyle w:val="berschrift1"/>
        <w:rPr>
          <w:lang w:val="de-DE" w:eastAsia="de-DE"/>
        </w:rPr>
      </w:pPr>
      <w:bookmarkStart w:id="6" w:name="_Toc199135407"/>
      <w:r>
        <w:rPr>
          <w:lang w:val="de-DE" w:eastAsia="de-DE"/>
        </w:rPr>
        <w:lastRenderedPageBreak/>
        <w:t>Overall description</w:t>
      </w:r>
      <w:bookmarkEnd w:id="6"/>
    </w:p>
    <w:p w14:paraId="02492C29" w14:textId="0C72BEEE" w:rsidR="002E500E" w:rsidRDefault="002E500E" w:rsidP="00C47FD9">
      <w:pPr>
        <w:pStyle w:val="berschrift2"/>
        <w:rPr>
          <w:lang w:val="de-DE" w:eastAsia="de-DE"/>
        </w:rPr>
      </w:pPr>
      <w:bookmarkStart w:id="7" w:name="_Toc199135408"/>
      <w:r>
        <w:rPr>
          <w:lang w:val="de-DE" w:eastAsia="de-DE"/>
        </w:rPr>
        <w:t>Product perspective</w:t>
      </w:r>
      <w:r w:rsidR="001B5A20">
        <w:rPr>
          <w:lang w:val="de-DE" w:eastAsia="de-DE"/>
        </w:rPr>
        <w:t xml:space="preserve"> and Use Cases</w:t>
      </w:r>
      <w:bookmarkEnd w:id="7"/>
    </w:p>
    <w:p w14:paraId="31DD6C89" w14:textId="77777777" w:rsidR="00DF366B" w:rsidRDefault="00DF366B" w:rsidP="00DF366B"/>
    <w:p w14:paraId="1BD91706" w14:textId="61135DB4" w:rsidR="00DF366B" w:rsidRPr="00757682" w:rsidRDefault="00DF366B" w:rsidP="001B5A20">
      <w:pPr>
        <w:pStyle w:val="berschrift3"/>
        <w:rPr>
          <w:lang w:val="en-US"/>
        </w:rPr>
      </w:pPr>
      <w:r>
        <w:tab/>
      </w:r>
      <w:bookmarkStart w:id="8" w:name="_Toc199135409"/>
      <w:r w:rsidR="001B5A20">
        <w:t>Existing r</w:t>
      </w:r>
      <w:r>
        <w:t xml:space="preserve">elevant </w:t>
      </w:r>
      <w:r w:rsidRPr="00757682">
        <w:rPr>
          <w:lang w:val="en-US"/>
        </w:rPr>
        <w:t>protein engineering tools</w:t>
      </w:r>
      <w:bookmarkEnd w:id="8"/>
    </w:p>
    <w:p w14:paraId="7254F3C1" w14:textId="77777777" w:rsidR="00DF366B" w:rsidRDefault="00DF366B" w:rsidP="00DF366B">
      <w:pPr>
        <w:rPr>
          <w:lang w:val="en-US"/>
        </w:rPr>
      </w:pPr>
    </w:p>
    <w:p w14:paraId="7CFEF40D" w14:textId="58E40CAE" w:rsidR="00DA76A7" w:rsidRDefault="00DA76A7" w:rsidP="00DF366B">
      <w:pPr>
        <w:rPr>
          <w:lang w:val="en-US"/>
        </w:rPr>
      </w:pPr>
      <w:r>
        <w:rPr>
          <w:lang w:val="en-US"/>
        </w:rPr>
        <w:t>The starting point for the Self-Service Portal is a set of existing tools that are used by protein engineers and researchers today, albeit with limited interoperability between them. We provide brief description of the relevant tools and their purpose:</w:t>
      </w:r>
    </w:p>
    <w:p w14:paraId="11C1F516" w14:textId="77777777" w:rsidR="00DA76A7" w:rsidRDefault="00DA76A7" w:rsidP="00DF366B">
      <w:pPr>
        <w:rPr>
          <w:lang w:val="en-US"/>
        </w:rPr>
      </w:pPr>
    </w:p>
    <w:p w14:paraId="40182441" w14:textId="76293B21" w:rsidR="00DF366B" w:rsidRPr="001B5A20" w:rsidRDefault="00DF366B" w:rsidP="001B5A20">
      <w:pPr>
        <w:pStyle w:val="Listenabsatz"/>
        <w:numPr>
          <w:ilvl w:val="0"/>
          <w:numId w:val="12"/>
        </w:numPr>
        <w:rPr>
          <w:lang w:val="en-US"/>
        </w:rPr>
      </w:pPr>
      <w:r w:rsidRPr="001B5A20">
        <w:rPr>
          <w:lang w:val="en-US"/>
        </w:rPr>
        <w:t>Yasara</w:t>
      </w:r>
    </w:p>
    <w:p w14:paraId="7933B63D" w14:textId="55C0A16A" w:rsidR="00DF366B" w:rsidRPr="001B5A20" w:rsidRDefault="00DF366B" w:rsidP="001B5A20">
      <w:pPr>
        <w:pStyle w:val="Listenabsatz"/>
        <w:numPr>
          <w:ilvl w:val="0"/>
          <w:numId w:val="12"/>
        </w:numPr>
        <w:rPr>
          <w:lang w:val="en-US"/>
        </w:rPr>
      </w:pPr>
      <w:r w:rsidRPr="001B5A20">
        <w:rPr>
          <w:lang w:val="en-US"/>
        </w:rPr>
        <w:t>MRS</w:t>
      </w:r>
    </w:p>
    <w:p w14:paraId="4FE34030" w14:textId="105413B5" w:rsidR="00DF366B" w:rsidRPr="001B5A20" w:rsidRDefault="00DF366B" w:rsidP="001B5A20">
      <w:pPr>
        <w:pStyle w:val="Listenabsatz"/>
        <w:numPr>
          <w:ilvl w:val="0"/>
          <w:numId w:val="12"/>
        </w:numPr>
        <w:rPr>
          <w:lang w:val="en-US"/>
        </w:rPr>
      </w:pPr>
      <w:r w:rsidRPr="001B5A20">
        <w:rPr>
          <w:lang w:val="en-US"/>
        </w:rPr>
        <w:t>3DM</w:t>
      </w:r>
    </w:p>
    <w:p w14:paraId="5C225F5B" w14:textId="26D21CE0" w:rsidR="00DF366B" w:rsidRPr="001B5A20" w:rsidRDefault="00DF366B" w:rsidP="001B5A20">
      <w:pPr>
        <w:pStyle w:val="Listenabsatz"/>
        <w:numPr>
          <w:ilvl w:val="0"/>
          <w:numId w:val="12"/>
        </w:numPr>
        <w:rPr>
          <w:lang w:val="en-US"/>
        </w:rPr>
      </w:pPr>
      <w:r w:rsidRPr="001B5A20">
        <w:rPr>
          <w:lang w:val="en-US"/>
        </w:rPr>
        <w:t>Hotspot Wizard</w:t>
      </w:r>
    </w:p>
    <w:p w14:paraId="2DB111CF" w14:textId="4F7F236C" w:rsidR="00DF366B" w:rsidRPr="001B5A20" w:rsidRDefault="00DF366B" w:rsidP="001B5A20">
      <w:pPr>
        <w:pStyle w:val="Listenabsatz"/>
        <w:numPr>
          <w:ilvl w:val="0"/>
          <w:numId w:val="12"/>
        </w:numPr>
        <w:rPr>
          <w:lang w:val="en-US"/>
        </w:rPr>
      </w:pPr>
      <w:r w:rsidRPr="001B5A20">
        <w:rPr>
          <w:lang w:val="en-US"/>
        </w:rPr>
        <w:t>What If</w:t>
      </w:r>
    </w:p>
    <w:p w14:paraId="7D04ED50" w14:textId="7CFF5CDF" w:rsidR="00DF366B" w:rsidRPr="001B5A20" w:rsidRDefault="00DF366B" w:rsidP="001B5A20">
      <w:pPr>
        <w:pStyle w:val="Listenabsatz"/>
        <w:numPr>
          <w:ilvl w:val="0"/>
          <w:numId w:val="12"/>
        </w:numPr>
        <w:rPr>
          <w:lang w:val="en-US"/>
        </w:rPr>
      </w:pPr>
      <w:r w:rsidRPr="001B5A20">
        <w:rPr>
          <w:lang w:val="en-US"/>
        </w:rPr>
        <w:t>Hope</w:t>
      </w:r>
    </w:p>
    <w:p w14:paraId="41112254" w14:textId="77777777" w:rsidR="00DF366B" w:rsidRDefault="00DF366B" w:rsidP="00DF366B">
      <w:pPr>
        <w:rPr>
          <w:lang w:val="en-US"/>
        </w:rPr>
      </w:pPr>
      <w:r>
        <w:rPr>
          <w:lang w:val="en-US"/>
        </w:rPr>
        <w:t xml:space="preserve"> </w:t>
      </w:r>
    </w:p>
    <w:p w14:paraId="2B145C33" w14:textId="12784458" w:rsidR="00E14A7C" w:rsidRDefault="00E14A7C" w:rsidP="00DF366B">
      <w:pPr>
        <w:rPr>
          <w:lang w:val="en-US"/>
        </w:rPr>
      </w:pPr>
      <w:r>
        <w:rPr>
          <w:lang w:val="en-US"/>
        </w:rPr>
        <w:t>TODO: HSSP Database  (Maarten would be expert on this)</w:t>
      </w:r>
    </w:p>
    <w:p w14:paraId="4721E053" w14:textId="77777777" w:rsidR="00E14A7C" w:rsidRDefault="00E14A7C" w:rsidP="00DF366B">
      <w:pPr>
        <w:rPr>
          <w:lang w:val="en-US"/>
        </w:rPr>
      </w:pPr>
    </w:p>
    <w:p w14:paraId="495ECB8E" w14:textId="3E82E149" w:rsidR="00DF366B" w:rsidRDefault="00DF366B" w:rsidP="001B5A20">
      <w:pPr>
        <w:pStyle w:val="berschrift3"/>
        <w:rPr>
          <w:lang w:val="en-US"/>
        </w:rPr>
      </w:pPr>
      <w:bookmarkStart w:id="9" w:name="_Toc199135410"/>
      <w:r>
        <w:rPr>
          <w:lang w:val="en-US"/>
        </w:rPr>
        <w:t xml:space="preserve">Selection of </w:t>
      </w:r>
      <w:r w:rsidR="001B5A20">
        <w:rPr>
          <w:lang w:val="en-US"/>
        </w:rPr>
        <w:t>Use Cases for the proposed system</w:t>
      </w:r>
      <w:bookmarkEnd w:id="9"/>
    </w:p>
    <w:p w14:paraId="54B3D4A9" w14:textId="590DAEFD" w:rsidR="00DF366B" w:rsidRDefault="00DF366B" w:rsidP="00DF366B">
      <w:pPr>
        <w:rPr>
          <w:lang w:val="en-US"/>
        </w:rPr>
      </w:pPr>
      <w:r>
        <w:rPr>
          <w:lang w:val="en-US"/>
        </w:rPr>
        <w:t>In this section, we present a set of selected use-cases. These use-cases will illustrate the possibilities for integration and the benefits for users</w:t>
      </w:r>
      <w:r w:rsidR="00DA76A7">
        <w:rPr>
          <w:lang w:val="en-US"/>
        </w:rPr>
        <w:t>.</w:t>
      </w:r>
    </w:p>
    <w:p w14:paraId="6431DB32" w14:textId="77777777" w:rsidR="003A53CC" w:rsidRDefault="003A53CC" w:rsidP="00DF366B">
      <w:pPr>
        <w:rPr>
          <w:lang w:val="en-US"/>
        </w:rPr>
      </w:pPr>
    </w:p>
    <w:tbl>
      <w:tblPr>
        <w:tblStyle w:val="Tabellenraster"/>
        <w:tblW w:w="0" w:type="auto"/>
        <w:tblLook w:val="04A0" w:firstRow="1" w:lastRow="0" w:firstColumn="1" w:lastColumn="0" w:noHBand="0" w:noVBand="1"/>
      </w:tblPr>
      <w:tblGrid>
        <w:gridCol w:w="2093"/>
        <w:gridCol w:w="6353"/>
      </w:tblGrid>
      <w:tr w:rsidR="003A53CC" w14:paraId="7B48DF3F" w14:textId="77777777" w:rsidTr="003A53CC">
        <w:tc>
          <w:tcPr>
            <w:tcW w:w="2093" w:type="dxa"/>
          </w:tcPr>
          <w:p w14:paraId="35436736" w14:textId="6C3D1ECD" w:rsidR="003A53CC" w:rsidRDefault="003A53CC" w:rsidP="003A53CC">
            <w:pPr>
              <w:rPr>
                <w:lang w:val="en-US"/>
              </w:rPr>
            </w:pPr>
            <w:r>
              <w:rPr>
                <w:lang w:val="en-US"/>
              </w:rPr>
              <w:t>Use case 1</w:t>
            </w:r>
          </w:p>
        </w:tc>
        <w:tc>
          <w:tcPr>
            <w:tcW w:w="6353" w:type="dxa"/>
          </w:tcPr>
          <w:p w14:paraId="75DB5B42" w14:textId="04010B2A" w:rsidR="003A53CC" w:rsidRDefault="003A53CC" w:rsidP="00DF366B">
            <w:pPr>
              <w:rPr>
                <w:lang w:val="en-US"/>
              </w:rPr>
            </w:pPr>
            <w:r w:rsidRPr="003A53CC">
              <w:rPr>
                <w:lang w:val="en-US"/>
              </w:rPr>
              <w:t>Match a sequence to protein identifier</w:t>
            </w:r>
          </w:p>
        </w:tc>
      </w:tr>
      <w:tr w:rsidR="003A53CC" w14:paraId="65E59913" w14:textId="77777777" w:rsidTr="003A53CC">
        <w:tc>
          <w:tcPr>
            <w:tcW w:w="2093" w:type="dxa"/>
          </w:tcPr>
          <w:p w14:paraId="7BED4B31" w14:textId="342E6770" w:rsidR="003A53CC" w:rsidRDefault="003A53CC" w:rsidP="00DF366B">
            <w:pPr>
              <w:rPr>
                <w:lang w:val="en-US"/>
              </w:rPr>
            </w:pPr>
            <w:r>
              <w:rPr>
                <w:lang w:val="en-US"/>
              </w:rPr>
              <w:t>Use case 2</w:t>
            </w:r>
          </w:p>
        </w:tc>
        <w:tc>
          <w:tcPr>
            <w:tcW w:w="6353" w:type="dxa"/>
          </w:tcPr>
          <w:p w14:paraId="596A810C" w14:textId="18F685F0" w:rsidR="003A53CC" w:rsidRDefault="003A53CC" w:rsidP="00DF366B">
            <w:pPr>
              <w:rPr>
                <w:lang w:val="en-US"/>
              </w:rPr>
            </w:pPr>
            <w:r w:rsidRPr="003A53CC">
              <w:rPr>
                <w:lang w:val="en-US"/>
              </w:rPr>
              <w:t>Finding PDBs associated with a Protein ID</w:t>
            </w:r>
          </w:p>
        </w:tc>
      </w:tr>
      <w:tr w:rsidR="003A53CC" w14:paraId="2F5C066E" w14:textId="77777777" w:rsidTr="003A53CC">
        <w:tc>
          <w:tcPr>
            <w:tcW w:w="2093" w:type="dxa"/>
          </w:tcPr>
          <w:p w14:paraId="4B035546" w14:textId="786F78DB" w:rsidR="003A53CC" w:rsidRDefault="003A53CC" w:rsidP="00DF366B">
            <w:pPr>
              <w:rPr>
                <w:lang w:val="en-US"/>
              </w:rPr>
            </w:pPr>
            <w:r>
              <w:rPr>
                <w:lang w:val="en-US"/>
              </w:rPr>
              <w:t>Use case 3</w:t>
            </w:r>
          </w:p>
        </w:tc>
        <w:tc>
          <w:tcPr>
            <w:tcW w:w="6353" w:type="dxa"/>
          </w:tcPr>
          <w:p w14:paraId="59EB34F8" w14:textId="61FFBA5B" w:rsidR="003A53CC" w:rsidRDefault="003A53CC" w:rsidP="00DF366B">
            <w:pPr>
              <w:rPr>
                <w:lang w:val="en-US"/>
              </w:rPr>
            </w:pPr>
            <w:r w:rsidRPr="003A53CC">
              <w:rPr>
                <w:lang w:val="en-US"/>
              </w:rPr>
              <w:t>Linking proteins to alignments</w:t>
            </w:r>
          </w:p>
        </w:tc>
      </w:tr>
      <w:tr w:rsidR="003A53CC" w14:paraId="19675D74" w14:textId="77777777" w:rsidTr="003A53CC">
        <w:tc>
          <w:tcPr>
            <w:tcW w:w="2093" w:type="dxa"/>
          </w:tcPr>
          <w:p w14:paraId="2BC43900" w14:textId="2D78E0B7" w:rsidR="003A53CC" w:rsidRDefault="003A53CC" w:rsidP="00DF366B">
            <w:pPr>
              <w:rPr>
                <w:lang w:val="en-US"/>
              </w:rPr>
            </w:pPr>
            <w:r>
              <w:rPr>
                <w:lang w:val="en-US"/>
              </w:rPr>
              <w:t>Use case 4</w:t>
            </w:r>
          </w:p>
        </w:tc>
        <w:tc>
          <w:tcPr>
            <w:tcW w:w="6353" w:type="dxa"/>
          </w:tcPr>
          <w:p w14:paraId="21CB9031" w14:textId="6C81D2DE" w:rsidR="003A53CC" w:rsidRDefault="003A53CC" w:rsidP="00DF366B">
            <w:pPr>
              <w:rPr>
                <w:lang w:val="en-US"/>
              </w:rPr>
            </w:pPr>
            <w:r w:rsidRPr="003A53CC">
              <w:rPr>
                <w:lang w:val="en-US"/>
              </w:rPr>
              <w:t>Compute model with Yasara</w:t>
            </w:r>
          </w:p>
        </w:tc>
      </w:tr>
      <w:tr w:rsidR="003A53CC" w14:paraId="125166A9" w14:textId="77777777" w:rsidTr="003A53CC">
        <w:tc>
          <w:tcPr>
            <w:tcW w:w="2093" w:type="dxa"/>
          </w:tcPr>
          <w:p w14:paraId="6807CA5D" w14:textId="57DC2A00" w:rsidR="003A53CC" w:rsidRDefault="003A53CC" w:rsidP="00DF366B">
            <w:pPr>
              <w:rPr>
                <w:lang w:val="en-US"/>
              </w:rPr>
            </w:pPr>
            <w:r>
              <w:rPr>
                <w:lang w:val="en-US"/>
              </w:rPr>
              <w:t>Use case 5</w:t>
            </w:r>
          </w:p>
        </w:tc>
        <w:tc>
          <w:tcPr>
            <w:tcW w:w="6353" w:type="dxa"/>
          </w:tcPr>
          <w:p w14:paraId="0DEB2E06" w14:textId="414075D9" w:rsidR="003A53CC" w:rsidRDefault="007424F8" w:rsidP="00DF366B">
            <w:pPr>
              <w:rPr>
                <w:lang w:val="en-US"/>
              </w:rPr>
            </w:pPr>
            <w:r w:rsidRPr="007424F8">
              <w:rPr>
                <w:lang w:val="en-US"/>
              </w:rPr>
              <w:t>Use Hotspot Wizard output as input for Yasara</w:t>
            </w:r>
          </w:p>
        </w:tc>
      </w:tr>
      <w:tr w:rsidR="003A53CC" w14:paraId="62A6BF11" w14:textId="77777777" w:rsidTr="003A53CC">
        <w:tc>
          <w:tcPr>
            <w:tcW w:w="2093" w:type="dxa"/>
          </w:tcPr>
          <w:p w14:paraId="47A53523" w14:textId="31FCED95" w:rsidR="003A53CC" w:rsidRDefault="003A53CC" w:rsidP="00DF366B">
            <w:pPr>
              <w:rPr>
                <w:lang w:val="en-US"/>
              </w:rPr>
            </w:pPr>
            <w:r>
              <w:rPr>
                <w:lang w:val="en-US"/>
              </w:rPr>
              <w:t>Use case 6</w:t>
            </w:r>
          </w:p>
        </w:tc>
        <w:tc>
          <w:tcPr>
            <w:tcW w:w="6353" w:type="dxa"/>
          </w:tcPr>
          <w:p w14:paraId="27F44FD1" w14:textId="4213C81C" w:rsidR="003A53CC" w:rsidRDefault="007424F8" w:rsidP="00DF366B">
            <w:pPr>
              <w:rPr>
                <w:lang w:val="en-US"/>
              </w:rPr>
            </w:pPr>
            <w:r w:rsidRPr="007424F8">
              <w:rPr>
                <w:lang w:val="en-US"/>
              </w:rPr>
              <w:t>Generate HOPE report for a protein</w:t>
            </w:r>
          </w:p>
        </w:tc>
      </w:tr>
    </w:tbl>
    <w:p w14:paraId="67B2E79A" w14:textId="77777777" w:rsidR="003A53CC" w:rsidRDefault="003A53CC" w:rsidP="00DF366B">
      <w:pPr>
        <w:rPr>
          <w:lang w:val="en-US"/>
        </w:rPr>
      </w:pPr>
    </w:p>
    <w:p w14:paraId="1ABA8A5B" w14:textId="77777777" w:rsidR="00BA2ABC" w:rsidRDefault="00BA2ABC" w:rsidP="00DF366B">
      <w:pPr>
        <w:rPr>
          <w:lang w:val="en-US"/>
        </w:rPr>
      </w:pPr>
    </w:p>
    <w:p w14:paraId="161F0870" w14:textId="77777777" w:rsidR="000930E8" w:rsidRPr="00DE5C6B" w:rsidRDefault="000930E8" w:rsidP="00BA2ABC">
      <w:pPr>
        <w:widowControl w:val="0"/>
        <w:autoSpaceDE w:val="0"/>
        <w:autoSpaceDN w:val="0"/>
        <w:adjustRightInd w:val="0"/>
        <w:rPr>
          <w:b/>
          <w:bCs/>
          <w:noProof w:val="0"/>
          <w:szCs w:val="30"/>
          <w:u w:color="2B6711"/>
          <w:lang w:val="en-US" w:eastAsia="de-DE"/>
        </w:rPr>
      </w:pPr>
    </w:p>
    <w:p w14:paraId="3F935EB2" w14:textId="77777777" w:rsidR="000930E8" w:rsidRPr="00DE5C6B" w:rsidRDefault="000930E8" w:rsidP="00BA2ABC">
      <w:pPr>
        <w:widowControl w:val="0"/>
        <w:autoSpaceDE w:val="0"/>
        <w:autoSpaceDN w:val="0"/>
        <w:adjustRightInd w:val="0"/>
        <w:rPr>
          <w:b/>
          <w:bCs/>
          <w:noProof w:val="0"/>
          <w:szCs w:val="30"/>
          <w:u w:color="2B6711"/>
          <w:lang w:val="en-US" w:eastAsia="de-DE"/>
        </w:rPr>
      </w:pPr>
    </w:p>
    <w:p w14:paraId="2DCED666" w14:textId="1F39AEAF" w:rsidR="005B77BC" w:rsidRDefault="007424F8">
      <w:pPr>
        <w:rPr>
          <w:b/>
          <w:bCs/>
          <w:noProof w:val="0"/>
          <w:szCs w:val="30"/>
          <w:u w:color="2B6711"/>
          <w:lang w:val="en-US" w:eastAsia="de-DE"/>
        </w:rPr>
      </w:pPr>
      <w:r>
        <w:rPr>
          <w:b/>
          <w:bCs/>
          <w:noProof w:val="0"/>
          <w:szCs w:val="30"/>
          <w:u w:color="2B6711"/>
          <w:lang w:val="en-US" w:eastAsia="de-DE"/>
        </w:rPr>
        <w:br w:type="page"/>
      </w:r>
      <w:r w:rsidR="005B77BC" w:rsidRPr="00ED6392">
        <w:rPr>
          <w:b/>
          <w:bCs/>
          <w:szCs w:val="30"/>
          <w:u w:color="2B6711"/>
          <w:lang w:val="de-DE" w:eastAsia="de-DE"/>
        </w:rPr>
        <w:lastRenderedPageBreak/>
        <w:drawing>
          <wp:inline distT="0" distB="0" distL="0" distR="0" wp14:anchorId="17983BEE" wp14:editId="0FF55D4A">
            <wp:extent cx="5271135" cy="318579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1135" cy="3185795"/>
                    </a:xfrm>
                    <a:prstGeom prst="rect">
                      <a:avLst/>
                    </a:prstGeom>
                    <a:noFill/>
                    <a:ln>
                      <a:noFill/>
                    </a:ln>
                  </pic:spPr>
                </pic:pic>
              </a:graphicData>
            </a:graphic>
          </wp:inline>
        </w:drawing>
      </w:r>
    </w:p>
    <w:p w14:paraId="02EF4452" w14:textId="77777777" w:rsidR="005B77BC" w:rsidRDefault="005B77BC">
      <w:pPr>
        <w:rPr>
          <w:b/>
          <w:bCs/>
          <w:noProof w:val="0"/>
          <w:szCs w:val="30"/>
          <w:u w:color="2B6711"/>
          <w:lang w:val="en-US" w:eastAsia="de-DE"/>
        </w:rPr>
      </w:pPr>
      <w:r>
        <w:rPr>
          <w:b/>
          <w:bCs/>
          <w:noProof w:val="0"/>
          <w:szCs w:val="30"/>
          <w:u w:color="2B6711"/>
          <w:lang w:val="en-US" w:eastAsia="de-DE"/>
        </w:rPr>
        <w:br w:type="page"/>
      </w:r>
    </w:p>
    <w:p w14:paraId="6E35C0FD" w14:textId="77777777" w:rsidR="007424F8" w:rsidRDefault="007424F8">
      <w:pPr>
        <w:rPr>
          <w:b/>
          <w:bCs/>
          <w:noProof w:val="0"/>
          <w:szCs w:val="30"/>
          <w:u w:color="2B6711"/>
          <w:lang w:val="en-US" w:eastAsia="de-DE"/>
        </w:rPr>
      </w:pPr>
    </w:p>
    <w:p w14:paraId="60A99927" w14:textId="77777777" w:rsidR="0064509F" w:rsidRDefault="0064509F">
      <w:pPr>
        <w:rPr>
          <w:b/>
          <w:bCs/>
          <w:noProof w:val="0"/>
          <w:szCs w:val="30"/>
          <w:u w:color="2B6711"/>
          <w:lang w:val="en-US" w:eastAsia="de-DE"/>
        </w:rPr>
      </w:pPr>
    </w:p>
    <w:p w14:paraId="656562E1" w14:textId="77777777" w:rsidR="0064509F" w:rsidRDefault="0064509F">
      <w:pPr>
        <w:rPr>
          <w:b/>
          <w:bCs/>
          <w:noProof w:val="0"/>
          <w:szCs w:val="30"/>
          <w:u w:color="2B6711"/>
          <w:lang w:val="en-US" w:eastAsia="de-DE"/>
        </w:rPr>
      </w:pPr>
    </w:p>
    <w:p w14:paraId="7D8F3949" w14:textId="77777777" w:rsidR="0064509F" w:rsidRDefault="0064509F">
      <w:pPr>
        <w:rPr>
          <w:b/>
          <w:bCs/>
          <w:noProof w:val="0"/>
          <w:szCs w:val="30"/>
          <w:u w:color="2B6711"/>
          <w:lang w:val="en-US" w:eastAsia="de-DE"/>
        </w:rPr>
      </w:pPr>
    </w:p>
    <w:p w14:paraId="7A95A6C5" w14:textId="77777777" w:rsidR="0064509F" w:rsidRDefault="0064509F">
      <w:pPr>
        <w:rPr>
          <w:b/>
          <w:bCs/>
          <w:noProof w:val="0"/>
          <w:szCs w:val="30"/>
          <w:u w:color="2B6711"/>
          <w:lang w:val="en-US" w:eastAsia="de-DE"/>
        </w:rPr>
      </w:pPr>
    </w:p>
    <w:tbl>
      <w:tblPr>
        <w:tblStyle w:val="HelleSchattierung"/>
        <w:tblW w:w="0" w:type="auto"/>
        <w:tblLook w:val="04A0" w:firstRow="1" w:lastRow="0" w:firstColumn="1" w:lastColumn="0" w:noHBand="0" w:noVBand="1"/>
      </w:tblPr>
      <w:tblGrid>
        <w:gridCol w:w="2235"/>
        <w:gridCol w:w="6211"/>
      </w:tblGrid>
      <w:tr w:rsidR="007424F8" w14:paraId="329B74A1" w14:textId="77777777" w:rsidTr="00ED6392">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446" w:type="dxa"/>
            <w:gridSpan w:val="2"/>
            <w:tcMar>
              <w:top w:w="113" w:type="dxa"/>
              <w:bottom w:w="113" w:type="dxa"/>
            </w:tcMar>
            <w:vAlign w:val="center"/>
          </w:tcPr>
          <w:p w14:paraId="0C1F94C8" w14:textId="0F393D4A" w:rsidR="007424F8" w:rsidRPr="00ED6392" w:rsidRDefault="007424F8" w:rsidP="00ED6392">
            <w:pPr>
              <w:widowControl w:val="0"/>
              <w:autoSpaceDE w:val="0"/>
              <w:autoSpaceDN w:val="0"/>
              <w:adjustRightInd w:val="0"/>
              <w:jc w:val="center"/>
              <w:rPr>
                <w:bCs w:val="0"/>
                <w:noProof w:val="0"/>
                <w:szCs w:val="30"/>
                <w:u w:color="2B6711"/>
                <w:lang w:val="en-US" w:eastAsia="de-DE"/>
              </w:rPr>
            </w:pPr>
            <w:r w:rsidRPr="00ED6392">
              <w:rPr>
                <w:noProof w:val="0"/>
                <w:sz w:val="32"/>
                <w:szCs w:val="30"/>
                <w:u w:color="2B6711"/>
                <w:lang w:val="en-US" w:eastAsia="de-DE"/>
              </w:rPr>
              <w:t>Use case 1: Match a sequence to protein identifier</w:t>
            </w:r>
          </w:p>
        </w:tc>
      </w:tr>
      <w:tr w:rsidR="007424F8" w14:paraId="2EAF6ADE" w14:textId="77777777" w:rsidTr="00ED63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0CB9C86F" w14:textId="735D3E08" w:rsidR="007424F8" w:rsidRDefault="007424F8">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Objective</w:t>
            </w:r>
          </w:p>
        </w:tc>
        <w:tc>
          <w:tcPr>
            <w:tcW w:w="6211" w:type="dxa"/>
            <w:tcMar>
              <w:top w:w="113" w:type="dxa"/>
              <w:bottom w:w="113" w:type="dxa"/>
            </w:tcMar>
            <w:vAlign w:val="center"/>
          </w:tcPr>
          <w:p w14:paraId="4E4B0298" w14:textId="56FE2024" w:rsidR="007424F8" w:rsidRPr="00ED6392" w:rsidRDefault="00172E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 xml:space="preserve">The objective of this use case is to retrieve an existing protein identifier matching the user-provided sequence. </w:t>
            </w:r>
            <w:proofErr w:type="gramStart"/>
            <w:r>
              <w:rPr>
                <w:bCs/>
                <w:noProof w:val="0"/>
                <w:szCs w:val="30"/>
                <w:u w:color="2B6711"/>
                <w:lang w:val="en-US" w:eastAsia="de-DE"/>
              </w:rPr>
              <w:t>Each protein in the system is identified by such an ID</w:t>
            </w:r>
            <w:proofErr w:type="gramEnd"/>
            <w:r>
              <w:rPr>
                <w:bCs/>
                <w:noProof w:val="0"/>
                <w:szCs w:val="30"/>
                <w:u w:color="2B6711"/>
                <w:lang w:val="en-US" w:eastAsia="de-DE"/>
              </w:rPr>
              <w:t xml:space="preserve"> and additional information (such as for instance models) is associated to it. </w:t>
            </w:r>
            <w:proofErr w:type="gramStart"/>
            <w:r w:rsidR="005B204D">
              <w:rPr>
                <w:bCs/>
                <w:noProof w:val="0"/>
                <w:szCs w:val="30"/>
                <w:u w:color="2B6711"/>
                <w:lang w:val="en-US" w:eastAsia="de-DE"/>
              </w:rPr>
              <w:t xml:space="preserve">Proteins in the </w:t>
            </w:r>
            <w:proofErr w:type="spellStart"/>
            <w:r w:rsidR="005B204D">
              <w:rPr>
                <w:bCs/>
                <w:noProof w:val="0"/>
                <w:szCs w:val="30"/>
                <w:u w:color="2B6711"/>
                <w:lang w:val="en-US" w:eastAsia="de-DE"/>
              </w:rPr>
              <w:t>Newprot</w:t>
            </w:r>
            <w:proofErr w:type="spellEnd"/>
            <w:r w:rsidR="005B204D">
              <w:rPr>
                <w:bCs/>
                <w:noProof w:val="0"/>
                <w:szCs w:val="30"/>
                <w:u w:color="2B6711"/>
                <w:lang w:val="en-US" w:eastAsia="de-DE"/>
              </w:rPr>
              <w:t xml:space="preserve"> portal will be identified by their </w:t>
            </w:r>
            <w:proofErr w:type="spellStart"/>
            <w:r w:rsidR="005B204D">
              <w:rPr>
                <w:bCs/>
                <w:noProof w:val="0"/>
                <w:szCs w:val="30"/>
                <w:u w:color="2B6711"/>
                <w:lang w:val="en-US" w:eastAsia="de-DE"/>
              </w:rPr>
              <w:t>Uniprot</w:t>
            </w:r>
            <w:proofErr w:type="spellEnd"/>
            <w:r w:rsidR="005B204D">
              <w:rPr>
                <w:bCs/>
                <w:noProof w:val="0"/>
                <w:szCs w:val="30"/>
                <w:u w:color="2B6711"/>
                <w:lang w:val="en-US" w:eastAsia="de-DE"/>
              </w:rPr>
              <w:t xml:space="preserve"> ID</w:t>
            </w:r>
            <w:proofErr w:type="gramEnd"/>
            <w:r w:rsidR="005B204D">
              <w:rPr>
                <w:bCs/>
                <w:noProof w:val="0"/>
                <w:szCs w:val="30"/>
                <w:u w:color="2B6711"/>
                <w:lang w:val="en-US" w:eastAsia="de-DE"/>
              </w:rPr>
              <w:t>.</w:t>
            </w:r>
          </w:p>
        </w:tc>
      </w:tr>
      <w:tr w:rsidR="007424F8" w14:paraId="7087F5DF" w14:textId="77777777" w:rsidTr="00ED6392">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4626C929" w14:textId="5B219C56" w:rsidR="007424F8" w:rsidRDefault="007424F8">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Stakeholders</w:t>
            </w:r>
          </w:p>
        </w:tc>
        <w:tc>
          <w:tcPr>
            <w:tcW w:w="6211" w:type="dxa"/>
            <w:tcMar>
              <w:top w:w="113" w:type="dxa"/>
              <w:bottom w:w="113" w:type="dxa"/>
            </w:tcMar>
            <w:vAlign w:val="center"/>
          </w:tcPr>
          <w:p w14:paraId="59000335" w14:textId="3B0C48F1" w:rsidR="007424F8" w:rsidRPr="00ED6392" w:rsidRDefault="009E275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 xml:space="preserve">This functionality addresses all users of the portal as it provides an entry point for protein lookup.  </w:t>
            </w:r>
          </w:p>
        </w:tc>
      </w:tr>
      <w:tr w:rsidR="007424F8" w14:paraId="498F84EE" w14:textId="77777777" w:rsidTr="00ED63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11F7DB58" w14:textId="33776A95" w:rsidR="007424F8" w:rsidRDefault="007424F8">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Significance</w:t>
            </w:r>
          </w:p>
        </w:tc>
        <w:tc>
          <w:tcPr>
            <w:tcW w:w="6211" w:type="dxa"/>
            <w:tcMar>
              <w:top w:w="113" w:type="dxa"/>
              <w:bottom w:w="113" w:type="dxa"/>
            </w:tcMar>
            <w:vAlign w:val="center"/>
          </w:tcPr>
          <w:p w14:paraId="6CA6797C" w14:textId="41371E8F" w:rsidR="007424F8" w:rsidRPr="00ED6392" w:rsidRDefault="009E275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With the integration of the search interface into the portal, a single point of access is established. Users do not have to employ multiple different services, nor do they have to deal with data exchange between different tools.</w:t>
            </w:r>
            <w:r w:rsidR="005B204D">
              <w:rPr>
                <w:bCs/>
                <w:noProof w:val="0"/>
                <w:szCs w:val="30"/>
                <w:u w:color="2B6711"/>
                <w:lang w:val="en-US" w:eastAsia="de-DE"/>
              </w:rPr>
              <w:t xml:space="preserve"> </w:t>
            </w:r>
          </w:p>
        </w:tc>
      </w:tr>
      <w:tr w:rsidR="007424F8" w14:paraId="03E963E7" w14:textId="77777777" w:rsidTr="00ED6392">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7292B073" w14:textId="074099B8" w:rsidR="007424F8" w:rsidRDefault="007424F8">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Methods</w:t>
            </w:r>
          </w:p>
        </w:tc>
        <w:tc>
          <w:tcPr>
            <w:tcW w:w="6211" w:type="dxa"/>
            <w:tcMar>
              <w:top w:w="113" w:type="dxa"/>
              <w:bottom w:w="113" w:type="dxa"/>
            </w:tcMar>
            <w:vAlign w:val="center"/>
          </w:tcPr>
          <w:p w14:paraId="0613F540" w14:textId="4CA76A85" w:rsidR="002A2EA0" w:rsidRDefault="002A2EA0" w:rsidP="00ED6392">
            <w:pPr>
              <w:pStyle w:val="Listenabsatz"/>
              <w:widowControl w:val="0"/>
              <w:numPr>
                <w:ilvl w:val="0"/>
                <w:numId w:val="29"/>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bCs/>
                <w:szCs w:val="30"/>
                <w:u w:color="2B6711"/>
                <w:lang w:val="en-US" w:eastAsia="de-DE"/>
              </w:rPr>
              <w:t>The user provides a sequence in FASTA format (or plain text) using a text field</w:t>
            </w:r>
          </w:p>
          <w:p w14:paraId="4DAE3C5E" w14:textId="16F2B8D0" w:rsidR="002A2EA0" w:rsidRDefault="002A2EA0" w:rsidP="00ED6392">
            <w:pPr>
              <w:pStyle w:val="Listenabsatz"/>
              <w:widowControl w:val="0"/>
              <w:numPr>
                <w:ilvl w:val="0"/>
                <w:numId w:val="29"/>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bCs/>
                <w:szCs w:val="30"/>
                <w:u w:color="2B6711"/>
                <w:lang w:val="en-US" w:eastAsia="de-DE"/>
              </w:rPr>
              <w:t>A protein identifier is retrieved using the Blast Service</w:t>
            </w:r>
          </w:p>
          <w:p w14:paraId="008831C1" w14:textId="390E1889" w:rsidR="007424F8" w:rsidRPr="00ED6392" w:rsidRDefault="002A2EA0" w:rsidP="00ED6392">
            <w:pPr>
              <w:pStyle w:val="Listenabsatz"/>
              <w:widowControl w:val="0"/>
              <w:numPr>
                <w:ilvl w:val="0"/>
                <w:numId w:val="29"/>
              </w:numPr>
              <w:ind w:left="459" w:hanging="284"/>
              <w:cnfStyle w:val="000000000000" w:firstRow="0" w:lastRow="0" w:firstColumn="0" w:lastColumn="0" w:oddVBand="0" w:evenVBand="0" w:oddHBand="0" w:evenHBand="0" w:firstRowFirstColumn="0" w:firstRowLastColumn="0" w:lastRowFirstColumn="0" w:lastRowLastColumn="0"/>
              <w:rPr>
                <w:rFonts w:eastAsia="SimSun" w:cs="Arial"/>
                <w:bCs/>
                <w:noProof w:val="0"/>
                <w:spacing w:val="-3"/>
                <w:szCs w:val="30"/>
                <w:u w:color="2B6711"/>
                <w:lang w:val="en-US" w:eastAsia="de-DE"/>
              </w:rPr>
            </w:pPr>
            <w:r>
              <w:rPr>
                <w:bCs/>
                <w:szCs w:val="30"/>
                <w:u w:color="2B6711"/>
                <w:lang w:val="en-US" w:eastAsia="de-DE"/>
              </w:rPr>
              <w:t>Result is visualized in the portal</w:t>
            </w:r>
          </w:p>
        </w:tc>
      </w:tr>
      <w:tr w:rsidR="007424F8" w14:paraId="29683E42" w14:textId="77777777" w:rsidTr="00ED63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59C95F39" w14:textId="7DD2F1A9" w:rsidR="007424F8" w:rsidRDefault="007424F8">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Components</w:t>
            </w:r>
          </w:p>
        </w:tc>
        <w:tc>
          <w:tcPr>
            <w:tcW w:w="6211" w:type="dxa"/>
            <w:tcMar>
              <w:top w:w="113" w:type="dxa"/>
              <w:bottom w:w="113" w:type="dxa"/>
            </w:tcMar>
            <w:vAlign w:val="center"/>
          </w:tcPr>
          <w:p w14:paraId="2B5B25A6" w14:textId="77777777" w:rsidR="007424F8" w:rsidRPr="003A12FA" w:rsidRDefault="009E275C" w:rsidP="00ED6392">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color w:val="auto"/>
                <w:spacing w:val="-3"/>
                <w:szCs w:val="20"/>
                <w:u w:color="2B6711"/>
                <w:lang w:val="en-US" w:eastAsia="fi-FI"/>
              </w:rPr>
            </w:pPr>
            <w:r>
              <w:rPr>
                <w:u w:color="2B6711"/>
                <w:lang w:val="en-US"/>
              </w:rPr>
              <w:t>MRS Blast Service</w:t>
            </w:r>
          </w:p>
          <w:p w14:paraId="1D56E3A7" w14:textId="7DDA236D" w:rsidR="009E275C" w:rsidRPr="00ED6392" w:rsidRDefault="009E275C" w:rsidP="00ED6392">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color w:val="auto"/>
                <w:spacing w:val="-3"/>
                <w:szCs w:val="20"/>
                <w:u w:color="2B6711"/>
                <w:lang w:val="en-US" w:eastAsia="fi-FI"/>
              </w:rPr>
            </w:pPr>
            <w:r w:rsidRPr="00ED6392">
              <w:rPr>
                <w:rFonts w:eastAsia="SimSun" w:cs="Arial"/>
                <w:bCs/>
                <w:noProof w:val="0"/>
                <w:spacing w:val="-3"/>
                <w:szCs w:val="30"/>
                <w:u w:color="2B6711"/>
                <w:lang w:val="en-US" w:eastAsia="de-DE"/>
              </w:rPr>
              <w:t>NIH (official Blast) for commercial applications</w:t>
            </w:r>
          </w:p>
        </w:tc>
      </w:tr>
      <w:tr w:rsidR="007424F8" w14:paraId="06563FE5" w14:textId="77777777" w:rsidTr="00ED6392">
        <w:trPr>
          <w:trHeight w:val="397"/>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tcMar>
              <w:top w:w="113" w:type="dxa"/>
              <w:bottom w:w="113" w:type="dxa"/>
            </w:tcMar>
            <w:vAlign w:val="center"/>
          </w:tcPr>
          <w:p w14:paraId="113D8A7B" w14:textId="62C0145D" w:rsidR="007424F8" w:rsidRDefault="007424F8">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Risk</w:t>
            </w:r>
          </w:p>
        </w:tc>
        <w:tc>
          <w:tcPr>
            <w:tcW w:w="6211" w:type="dxa"/>
            <w:tcBorders>
              <w:bottom w:val="single" w:sz="4" w:space="0" w:color="auto"/>
            </w:tcBorders>
            <w:tcMar>
              <w:top w:w="113" w:type="dxa"/>
              <w:bottom w:w="113" w:type="dxa"/>
            </w:tcMar>
            <w:vAlign w:val="center"/>
          </w:tcPr>
          <w:p w14:paraId="00F65CE4" w14:textId="43E70D74" w:rsidR="007424F8" w:rsidRPr="00ED6392" w:rsidRDefault="009E275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 xml:space="preserve">Through the use of external services </w:t>
            </w:r>
            <w:r w:rsidR="00604022">
              <w:rPr>
                <w:bCs/>
                <w:noProof w:val="0"/>
                <w:szCs w:val="30"/>
                <w:u w:color="2B6711"/>
                <w:lang w:val="en-US" w:eastAsia="de-DE"/>
              </w:rPr>
              <w:t>a dependency on these</w:t>
            </w:r>
            <w:r>
              <w:rPr>
                <w:bCs/>
                <w:noProof w:val="0"/>
                <w:szCs w:val="30"/>
                <w:u w:color="2B6711"/>
                <w:lang w:val="en-US" w:eastAsia="de-DE"/>
              </w:rPr>
              <w:t xml:space="preserve"> service</w:t>
            </w:r>
            <w:r w:rsidR="00604022">
              <w:rPr>
                <w:bCs/>
                <w:noProof w:val="0"/>
                <w:szCs w:val="30"/>
                <w:u w:color="2B6711"/>
                <w:lang w:val="en-US" w:eastAsia="de-DE"/>
              </w:rPr>
              <w:t>s</w:t>
            </w:r>
            <w:r>
              <w:rPr>
                <w:bCs/>
                <w:noProof w:val="0"/>
                <w:szCs w:val="30"/>
                <w:u w:color="2B6711"/>
                <w:lang w:val="en-US" w:eastAsia="de-DE"/>
              </w:rPr>
              <w:t xml:space="preserve"> is introduced</w:t>
            </w:r>
            <w:r w:rsidR="00604022">
              <w:rPr>
                <w:bCs/>
                <w:noProof w:val="0"/>
                <w:szCs w:val="30"/>
                <w:u w:color="2B6711"/>
                <w:lang w:val="en-US" w:eastAsia="de-DE"/>
              </w:rPr>
              <w:t xml:space="preserve"> with respect to the quality</w:t>
            </w:r>
            <w:r>
              <w:rPr>
                <w:bCs/>
                <w:noProof w:val="0"/>
                <w:szCs w:val="30"/>
                <w:u w:color="2B6711"/>
                <w:lang w:val="en-US" w:eastAsia="de-DE"/>
              </w:rPr>
              <w:t>. This might in particular become a risk for the commercial (closed-source) Blast service from NIH</w:t>
            </w:r>
            <w:r w:rsidR="00604022">
              <w:rPr>
                <w:bCs/>
                <w:noProof w:val="0"/>
                <w:szCs w:val="30"/>
                <w:u w:color="2B6711"/>
                <w:lang w:val="en-US" w:eastAsia="de-DE"/>
              </w:rPr>
              <w:t>.</w:t>
            </w:r>
          </w:p>
        </w:tc>
      </w:tr>
    </w:tbl>
    <w:p w14:paraId="7303D6B3" w14:textId="77777777" w:rsidR="007424F8" w:rsidRDefault="007424F8" w:rsidP="00BA2ABC">
      <w:pPr>
        <w:widowControl w:val="0"/>
        <w:autoSpaceDE w:val="0"/>
        <w:autoSpaceDN w:val="0"/>
        <w:adjustRightInd w:val="0"/>
        <w:rPr>
          <w:b/>
          <w:bCs/>
          <w:noProof w:val="0"/>
          <w:szCs w:val="30"/>
          <w:u w:color="2B6711"/>
          <w:lang w:val="en-US" w:eastAsia="de-DE"/>
        </w:rPr>
      </w:pPr>
    </w:p>
    <w:p w14:paraId="54590D27" w14:textId="77777777" w:rsidR="00E00EE8" w:rsidRPr="00DE5C6B" w:rsidRDefault="00E00EE8" w:rsidP="00BA2ABC">
      <w:pPr>
        <w:widowControl w:val="0"/>
        <w:autoSpaceDE w:val="0"/>
        <w:autoSpaceDN w:val="0"/>
        <w:adjustRightInd w:val="0"/>
        <w:rPr>
          <w:noProof w:val="0"/>
          <w:szCs w:val="32"/>
          <w:u w:color="2B6711"/>
          <w:lang w:val="en-US" w:eastAsia="de-DE"/>
        </w:rPr>
      </w:pPr>
    </w:p>
    <w:p w14:paraId="71925083" w14:textId="77777777" w:rsidR="00FF2E21" w:rsidRPr="00DE5C6B" w:rsidRDefault="00FF2E21" w:rsidP="00BA2ABC">
      <w:pPr>
        <w:widowControl w:val="0"/>
        <w:autoSpaceDE w:val="0"/>
        <w:autoSpaceDN w:val="0"/>
        <w:adjustRightInd w:val="0"/>
        <w:rPr>
          <w:noProof w:val="0"/>
          <w:szCs w:val="32"/>
          <w:u w:color="2B6711"/>
          <w:lang w:val="en-US" w:eastAsia="de-DE"/>
        </w:rPr>
      </w:pPr>
    </w:p>
    <w:p w14:paraId="1B72B6A1" w14:textId="77777777" w:rsidR="0064509F" w:rsidRDefault="0064509F">
      <w:pPr>
        <w:rPr>
          <w:b/>
          <w:bCs/>
          <w:noProof w:val="0"/>
          <w:szCs w:val="30"/>
          <w:u w:color="2B6711"/>
          <w:lang w:val="en-US" w:eastAsia="de-DE"/>
        </w:rPr>
      </w:pPr>
      <w:r>
        <w:rPr>
          <w:b/>
          <w:bCs/>
          <w:noProof w:val="0"/>
          <w:szCs w:val="30"/>
          <w:u w:color="2B6711"/>
          <w:lang w:val="en-US" w:eastAsia="de-DE"/>
        </w:rPr>
        <w:br w:type="page"/>
      </w:r>
    </w:p>
    <w:p w14:paraId="2EC6E37D" w14:textId="77777777" w:rsidR="005B77BC" w:rsidRDefault="005B77BC">
      <w:pPr>
        <w:rPr>
          <w:b/>
          <w:bCs/>
          <w:noProof w:val="0"/>
          <w:szCs w:val="30"/>
          <w:u w:color="2B6711"/>
          <w:lang w:val="en-US" w:eastAsia="de-DE"/>
        </w:rPr>
      </w:pPr>
    </w:p>
    <w:p w14:paraId="1F11ECEE" w14:textId="77777777" w:rsidR="005B77BC" w:rsidRDefault="005B77BC">
      <w:pPr>
        <w:rPr>
          <w:b/>
          <w:bCs/>
          <w:noProof w:val="0"/>
          <w:szCs w:val="30"/>
          <w:u w:color="2B6711"/>
          <w:lang w:val="en-US" w:eastAsia="de-DE"/>
        </w:rPr>
      </w:pPr>
    </w:p>
    <w:p w14:paraId="0DBB3AFC" w14:textId="77777777" w:rsidR="005B77BC" w:rsidRDefault="005B77BC">
      <w:pPr>
        <w:rPr>
          <w:b/>
          <w:bCs/>
          <w:noProof w:val="0"/>
          <w:szCs w:val="30"/>
          <w:u w:color="2B6711"/>
          <w:lang w:val="en-US" w:eastAsia="de-DE"/>
        </w:rPr>
      </w:pPr>
    </w:p>
    <w:tbl>
      <w:tblPr>
        <w:tblStyle w:val="HelleSchattierung"/>
        <w:tblW w:w="0" w:type="auto"/>
        <w:tblLook w:val="04A0" w:firstRow="1" w:lastRow="0" w:firstColumn="1" w:lastColumn="0" w:noHBand="0" w:noVBand="1"/>
      </w:tblPr>
      <w:tblGrid>
        <w:gridCol w:w="2235"/>
        <w:gridCol w:w="6211"/>
      </w:tblGrid>
      <w:tr w:rsidR="003A12FA" w14:paraId="32DE292C" w14:textId="77777777" w:rsidTr="00480800">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446" w:type="dxa"/>
            <w:gridSpan w:val="2"/>
            <w:tcMar>
              <w:top w:w="113" w:type="dxa"/>
              <w:bottom w:w="113" w:type="dxa"/>
            </w:tcMar>
            <w:vAlign w:val="center"/>
          </w:tcPr>
          <w:p w14:paraId="47B52760" w14:textId="0F0E79C6" w:rsidR="003A12FA" w:rsidRPr="00ED6392" w:rsidRDefault="003A12FA" w:rsidP="003A12FA">
            <w:pPr>
              <w:widowControl w:val="0"/>
              <w:autoSpaceDE w:val="0"/>
              <w:autoSpaceDN w:val="0"/>
              <w:adjustRightInd w:val="0"/>
              <w:jc w:val="center"/>
              <w:rPr>
                <w:noProof w:val="0"/>
                <w:sz w:val="32"/>
                <w:szCs w:val="30"/>
                <w:u w:color="2B6711"/>
                <w:lang w:val="en-US" w:eastAsia="de-DE"/>
              </w:rPr>
            </w:pPr>
            <w:r w:rsidRPr="00ED6392">
              <w:rPr>
                <w:noProof w:val="0"/>
                <w:sz w:val="32"/>
                <w:szCs w:val="30"/>
                <w:u w:color="2B6711"/>
                <w:lang w:val="en-US" w:eastAsia="de-DE"/>
              </w:rPr>
              <w:t xml:space="preserve">Use case </w:t>
            </w:r>
            <w:r w:rsidR="00480800">
              <w:rPr>
                <w:noProof w:val="0"/>
                <w:sz w:val="32"/>
                <w:szCs w:val="30"/>
                <w:u w:color="2B6711"/>
                <w:lang w:val="en-US" w:eastAsia="de-DE"/>
              </w:rPr>
              <w:t>2</w:t>
            </w:r>
            <w:r w:rsidRPr="00ED6392">
              <w:rPr>
                <w:noProof w:val="0"/>
                <w:sz w:val="32"/>
                <w:szCs w:val="30"/>
                <w:u w:color="2B6711"/>
                <w:lang w:val="en-US" w:eastAsia="de-DE"/>
              </w:rPr>
              <w:t xml:space="preserve">: </w:t>
            </w:r>
            <w:r w:rsidRPr="00ED6392">
              <w:rPr>
                <w:iCs/>
                <w:noProof w:val="0"/>
                <w:sz w:val="32"/>
                <w:szCs w:val="30"/>
                <w:u w:color="2B6711"/>
                <w:lang w:val="en-US" w:eastAsia="de-DE"/>
              </w:rPr>
              <w:t>Finding PDBs associated with a Protein ID</w:t>
            </w:r>
          </w:p>
          <w:p w14:paraId="3750D3E7" w14:textId="1DBF1C80" w:rsidR="003A12FA" w:rsidRPr="00E86BA6" w:rsidRDefault="003A12FA" w:rsidP="00480800">
            <w:pPr>
              <w:widowControl w:val="0"/>
              <w:autoSpaceDE w:val="0"/>
              <w:autoSpaceDN w:val="0"/>
              <w:adjustRightInd w:val="0"/>
              <w:jc w:val="center"/>
              <w:rPr>
                <w:bCs w:val="0"/>
                <w:noProof w:val="0"/>
                <w:szCs w:val="30"/>
                <w:u w:color="2B6711"/>
                <w:lang w:val="en-US" w:eastAsia="de-DE"/>
              </w:rPr>
            </w:pPr>
          </w:p>
        </w:tc>
      </w:tr>
      <w:tr w:rsidR="003A12FA" w14:paraId="18E0F194" w14:textId="77777777" w:rsidTr="004808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0FDE582D" w14:textId="77777777" w:rsidR="003A12FA" w:rsidRDefault="003A12FA" w:rsidP="00480800">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Objective</w:t>
            </w:r>
          </w:p>
        </w:tc>
        <w:tc>
          <w:tcPr>
            <w:tcW w:w="6211" w:type="dxa"/>
            <w:tcMar>
              <w:top w:w="113" w:type="dxa"/>
              <w:bottom w:w="113" w:type="dxa"/>
            </w:tcMar>
            <w:vAlign w:val="center"/>
          </w:tcPr>
          <w:p w14:paraId="5FE96BFF" w14:textId="4AC95349" w:rsidR="003A12FA" w:rsidRPr="00E86BA6" w:rsidRDefault="003A12F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color w:val="auto"/>
                <w:szCs w:val="30"/>
                <w:u w:color="2B6711"/>
                <w:lang w:val="en-US" w:eastAsia="de-DE"/>
              </w:rPr>
            </w:pPr>
            <w:r>
              <w:rPr>
                <w:bCs/>
                <w:noProof w:val="0"/>
                <w:szCs w:val="30"/>
                <w:u w:color="2B6711"/>
                <w:lang w:val="en-US" w:eastAsia="de-DE"/>
              </w:rPr>
              <w:t xml:space="preserve">The objective of this use case is to search for or lookup an existing PDB file using the given protein identifier. </w:t>
            </w:r>
            <w:r w:rsidR="00DC0130">
              <w:rPr>
                <w:bCs/>
                <w:noProof w:val="0"/>
                <w:szCs w:val="30"/>
                <w:u w:color="2B6711"/>
                <w:lang w:val="en-US" w:eastAsia="de-DE"/>
              </w:rPr>
              <w:t xml:space="preserve">The protein model is maintained in the local database of the </w:t>
            </w:r>
            <w:proofErr w:type="spellStart"/>
            <w:r w:rsidR="00DC0130">
              <w:rPr>
                <w:bCs/>
                <w:noProof w:val="0"/>
                <w:szCs w:val="30"/>
                <w:u w:color="2B6711"/>
                <w:lang w:val="en-US" w:eastAsia="de-DE"/>
              </w:rPr>
              <w:t>Newprot</w:t>
            </w:r>
            <w:proofErr w:type="spellEnd"/>
            <w:r w:rsidR="00DC0130">
              <w:rPr>
                <w:bCs/>
                <w:noProof w:val="0"/>
                <w:szCs w:val="30"/>
                <w:u w:color="2B6711"/>
                <w:lang w:val="en-US" w:eastAsia="de-DE"/>
              </w:rPr>
              <w:t xml:space="preserve"> portal.</w:t>
            </w:r>
          </w:p>
        </w:tc>
      </w:tr>
      <w:tr w:rsidR="003A12FA" w14:paraId="038FFEAA" w14:textId="77777777" w:rsidTr="00480800">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08A06960" w14:textId="77777777" w:rsidR="003A12FA" w:rsidRDefault="003A12FA" w:rsidP="00480800">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Stakeholders</w:t>
            </w:r>
          </w:p>
        </w:tc>
        <w:tc>
          <w:tcPr>
            <w:tcW w:w="6211" w:type="dxa"/>
            <w:tcMar>
              <w:top w:w="113" w:type="dxa"/>
              <w:bottom w:w="113" w:type="dxa"/>
            </w:tcMar>
            <w:vAlign w:val="center"/>
          </w:tcPr>
          <w:p w14:paraId="0CF73A9B" w14:textId="668A0C9C" w:rsidR="003A12FA" w:rsidRPr="00E86BA6" w:rsidRDefault="003A12F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color w:val="auto"/>
                <w:szCs w:val="30"/>
                <w:u w:color="2B6711"/>
                <w:lang w:val="en-US" w:eastAsia="de-DE"/>
              </w:rPr>
            </w:pPr>
            <w:r>
              <w:rPr>
                <w:bCs/>
                <w:noProof w:val="0"/>
                <w:szCs w:val="30"/>
                <w:u w:color="2B6711"/>
                <w:lang w:val="en-US" w:eastAsia="de-DE"/>
              </w:rPr>
              <w:t xml:space="preserve">This functionality addresses all users of the portal as it provides an entry point </w:t>
            </w:r>
            <w:r w:rsidR="00BD66DA">
              <w:rPr>
                <w:bCs/>
                <w:noProof w:val="0"/>
                <w:szCs w:val="30"/>
                <w:u w:color="2B6711"/>
                <w:lang w:val="en-US" w:eastAsia="de-DE"/>
              </w:rPr>
              <w:t>to retrieve protein models as PDB file, the basis for many use cases</w:t>
            </w:r>
          </w:p>
        </w:tc>
      </w:tr>
      <w:tr w:rsidR="003A12FA" w14:paraId="75048F7B" w14:textId="77777777" w:rsidTr="004808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462975A2" w14:textId="77777777" w:rsidR="003A12FA" w:rsidRDefault="003A12FA" w:rsidP="00480800">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Significance</w:t>
            </w:r>
          </w:p>
        </w:tc>
        <w:tc>
          <w:tcPr>
            <w:tcW w:w="6211" w:type="dxa"/>
            <w:tcMar>
              <w:top w:w="113" w:type="dxa"/>
              <w:bottom w:w="113" w:type="dxa"/>
            </w:tcMar>
            <w:vAlign w:val="center"/>
          </w:tcPr>
          <w:p w14:paraId="3F929255" w14:textId="0EA84B04" w:rsidR="003A12FA" w:rsidRPr="00E86BA6" w:rsidRDefault="00BD66D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color w:val="auto"/>
                <w:szCs w:val="30"/>
                <w:u w:color="2B6711"/>
                <w:lang w:val="en-US" w:eastAsia="de-DE"/>
              </w:rPr>
            </w:pPr>
            <w:r>
              <w:rPr>
                <w:bCs/>
                <w:noProof w:val="0"/>
                <w:szCs w:val="30"/>
                <w:u w:color="2B6711"/>
                <w:lang w:val="en-US" w:eastAsia="de-DE"/>
              </w:rPr>
              <w:t xml:space="preserve">The protein model represented by a PDB file is the basis for most scenarios in the </w:t>
            </w:r>
            <w:proofErr w:type="spellStart"/>
            <w:r>
              <w:rPr>
                <w:bCs/>
                <w:noProof w:val="0"/>
                <w:szCs w:val="30"/>
                <w:u w:color="2B6711"/>
                <w:lang w:val="en-US" w:eastAsia="de-DE"/>
              </w:rPr>
              <w:t>Newprot</w:t>
            </w:r>
            <w:proofErr w:type="spellEnd"/>
            <w:r>
              <w:rPr>
                <w:bCs/>
                <w:noProof w:val="0"/>
                <w:szCs w:val="30"/>
                <w:u w:color="2B6711"/>
                <w:lang w:val="en-US" w:eastAsia="de-DE"/>
              </w:rPr>
              <w:t xml:space="preserve"> </w:t>
            </w:r>
            <w:r w:rsidR="00DC0130">
              <w:rPr>
                <w:bCs/>
                <w:noProof w:val="0"/>
                <w:szCs w:val="30"/>
                <w:u w:color="2B6711"/>
                <w:lang w:val="en-US" w:eastAsia="de-DE"/>
              </w:rPr>
              <w:t>system</w:t>
            </w:r>
            <w:r>
              <w:rPr>
                <w:bCs/>
                <w:noProof w:val="0"/>
                <w:szCs w:val="30"/>
                <w:u w:color="2B6711"/>
                <w:lang w:val="en-US" w:eastAsia="de-DE"/>
              </w:rPr>
              <w:t xml:space="preserve"> (in particular UC3, UC5 and UC6).</w:t>
            </w:r>
            <w:r w:rsidR="00DC0130">
              <w:rPr>
                <w:bCs/>
                <w:noProof w:val="0"/>
                <w:szCs w:val="30"/>
                <w:u w:color="2B6711"/>
                <w:lang w:val="en-US" w:eastAsia="de-DE"/>
              </w:rPr>
              <w:t xml:space="preserve"> This mode is used as input for all </w:t>
            </w:r>
            <w:proofErr w:type="gramStart"/>
            <w:r w:rsidR="00DC0130">
              <w:rPr>
                <w:bCs/>
                <w:noProof w:val="0"/>
                <w:szCs w:val="30"/>
                <w:u w:color="2B6711"/>
                <w:lang w:val="en-US" w:eastAsia="de-DE"/>
              </w:rPr>
              <w:t>protein engineering</w:t>
            </w:r>
            <w:proofErr w:type="gramEnd"/>
            <w:r w:rsidR="00DC0130">
              <w:rPr>
                <w:bCs/>
                <w:noProof w:val="0"/>
                <w:szCs w:val="30"/>
                <w:u w:color="2B6711"/>
                <w:lang w:val="en-US" w:eastAsia="de-DE"/>
              </w:rPr>
              <w:t xml:space="preserve"> tools.</w:t>
            </w:r>
          </w:p>
        </w:tc>
      </w:tr>
      <w:tr w:rsidR="003A12FA" w14:paraId="01DBC2DF" w14:textId="77777777" w:rsidTr="00480800">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4B016243" w14:textId="77777777" w:rsidR="003A12FA" w:rsidRDefault="003A12FA" w:rsidP="00480800">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Methods</w:t>
            </w:r>
          </w:p>
        </w:tc>
        <w:tc>
          <w:tcPr>
            <w:tcW w:w="6211" w:type="dxa"/>
            <w:tcMar>
              <w:top w:w="113" w:type="dxa"/>
              <w:bottom w:w="113" w:type="dxa"/>
            </w:tcMar>
            <w:vAlign w:val="center"/>
          </w:tcPr>
          <w:p w14:paraId="59DEFF94" w14:textId="5D3920FC" w:rsidR="00DC0130" w:rsidRDefault="00DC0130" w:rsidP="00ED6392">
            <w:pPr>
              <w:pStyle w:val="Listenabsatz"/>
              <w:widowControl w:val="0"/>
              <w:numPr>
                <w:ilvl w:val="0"/>
                <w:numId w:val="31"/>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bCs/>
                <w:szCs w:val="30"/>
                <w:u w:color="2B6711"/>
                <w:lang w:val="en-US" w:eastAsia="de-DE"/>
              </w:rPr>
              <w:t xml:space="preserve">If the PDB file is already available in the local database, continue with </w:t>
            </w:r>
            <w:r w:rsidR="007700EA">
              <w:rPr>
                <w:bCs/>
                <w:szCs w:val="30"/>
                <w:u w:color="2B6711"/>
                <w:lang w:val="en-US" w:eastAsia="de-DE"/>
              </w:rPr>
              <w:t>step 4.</w:t>
            </w:r>
          </w:p>
          <w:p w14:paraId="238EEC31" w14:textId="77777777" w:rsidR="00DC0130" w:rsidRDefault="00DC0130" w:rsidP="00ED6392">
            <w:pPr>
              <w:pStyle w:val="Listenabsatz"/>
              <w:numPr>
                <w:ilvl w:val="0"/>
                <w:numId w:val="31"/>
              </w:numPr>
              <w:ind w:left="459" w:hanging="284"/>
              <w:cnfStyle w:val="000000000000" w:firstRow="0" w:lastRow="0" w:firstColumn="0" w:lastColumn="0" w:oddVBand="0" w:evenVBand="0" w:oddHBand="0" w:evenHBand="0" w:firstRowFirstColumn="0" w:firstRowLastColumn="0" w:lastRowFirstColumn="0" w:lastRowLastColumn="0"/>
              <w:rPr>
                <w:color w:val="auto"/>
                <w:lang w:val="en-US" w:eastAsia="de-DE"/>
              </w:rPr>
            </w:pPr>
            <w:r>
              <w:rPr>
                <w:lang w:val="en-US" w:eastAsia="de-DE"/>
              </w:rPr>
              <w:t>Search for PDB file at MRS using the Uniprot ID</w:t>
            </w:r>
          </w:p>
          <w:p w14:paraId="58757978" w14:textId="77777777" w:rsidR="00DC0130" w:rsidRDefault="00DC0130" w:rsidP="00ED6392">
            <w:pPr>
              <w:pStyle w:val="Listenabsatz"/>
              <w:numPr>
                <w:ilvl w:val="0"/>
                <w:numId w:val="31"/>
              </w:numPr>
              <w:ind w:left="459" w:hanging="284"/>
              <w:cnfStyle w:val="000000000000" w:firstRow="0" w:lastRow="0" w:firstColumn="0" w:lastColumn="0" w:oddVBand="0" w:evenVBand="0" w:oddHBand="0" w:evenHBand="0" w:firstRowFirstColumn="0" w:firstRowLastColumn="0" w:lastRowFirstColumn="0" w:lastRowLastColumn="0"/>
              <w:rPr>
                <w:color w:val="auto"/>
                <w:lang w:val="en-US" w:eastAsia="de-DE"/>
              </w:rPr>
            </w:pPr>
            <w:r>
              <w:rPr>
                <w:lang w:val="en-US" w:eastAsia="de-DE"/>
              </w:rPr>
              <w:t>Store the PDB file in the local database</w:t>
            </w:r>
          </w:p>
          <w:p w14:paraId="44440E0C" w14:textId="6FB5589C" w:rsidR="00DC0130" w:rsidRPr="00ED6392" w:rsidRDefault="00DC0130" w:rsidP="00ED6392">
            <w:pPr>
              <w:pStyle w:val="Listenabsatz"/>
              <w:numPr>
                <w:ilvl w:val="0"/>
                <w:numId w:val="31"/>
              </w:numPr>
              <w:ind w:left="459" w:hanging="284"/>
              <w:cnfStyle w:val="000000000000" w:firstRow="0" w:lastRow="0" w:firstColumn="0" w:lastColumn="0" w:oddVBand="0" w:evenVBand="0" w:oddHBand="0" w:evenHBand="0" w:firstRowFirstColumn="0" w:firstRowLastColumn="0" w:lastRowFirstColumn="0" w:lastRowLastColumn="0"/>
              <w:rPr>
                <w:lang w:val="en-US" w:eastAsia="de-DE"/>
              </w:rPr>
            </w:pPr>
            <w:r>
              <w:rPr>
                <w:lang w:val="en-US" w:eastAsia="de-DE"/>
              </w:rPr>
              <w:t>Show a summary page for the given protein, including a link to the PDB file</w:t>
            </w:r>
          </w:p>
        </w:tc>
      </w:tr>
      <w:tr w:rsidR="003A12FA" w14:paraId="46AED179" w14:textId="77777777" w:rsidTr="0048080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66CF96B0" w14:textId="45EAA681" w:rsidR="003A12FA" w:rsidRDefault="003A12FA" w:rsidP="00480800">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Components</w:t>
            </w:r>
          </w:p>
        </w:tc>
        <w:tc>
          <w:tcPr>
            <w:tcW w:w="6211" w:type="dxa"/>
            <w:tcMar>
              <w:top w:w="113" w:type="dxa"/>
              <w:bottom w:w="113" w:type="dxa"/>
            </w:tcMar>
            <w:vAlign w:val="center"/>
          </w:tcPr>
          <w:p w14:paraId="44D4C830" w14:textId="21589DE8" w:rsidR="003A12FA" w:rsidRPr="003A12FA" w:rsidRDefault="00DC0130" w:rsidP="00480800">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spacing w:val="-3"/>
                <w:szCs w:val="20"/>
                <w:u w:color="2B6711"/>
                <w:lang w:val="en-US" w:eastAsia="fi-FI"/>
              </w:rPr>
            </w:pPr>
            <w:r>
              <w:rPr>
                <w:u w:color="2B6711"/>
                <w:lang w:val="en-US"/>
              </w:rPr>
              <w:t>Local database</w:t>
            </w:r>
          </w:p>
          <w:p w14:paraId="3210B9A6" w14:textId="71C36F65" w:rsidR="003A12FA" w:rsidRPr="00E86BA6" w:rsidRDefault="00DC0130" w:rsidP="00480800">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spacing w:val="-3"/>
                <w:szCs w:val="20"/>
                <w:u w:color="2B6711"/>
                <w:lang w:val="en-US" w:eastAsia="fi-FI"/>
              </w:rPr>
            </w:pPr>
            <w:r>
              <w:rPr>
                <w:rFonts w:eastAsia="SimSun" w:cs="Arial"/>
                <w:bCs/>
                <w:noProof w:val="0"/>
                <w:spacing w:val="-3"/>
                <w:szCs w:val="30"/>
                <w:u w:color="2B6711"/>
                <w:lang w:val="en-US" w:eastAsia="de-DE"/>
              </w:rPr>
              <w:t>MRS</w:t>
            </w:r>
          </w:p>
        </w:tc>
      </w:tr>
      <w:tr w:rsidR="003A12FA" w14:paraId="1FDFBF08" w14:textId="77777777" w:rsidTr="00480800">
        <w:trPr>
          <w:trHeight w:val="397"/>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tcMar>
              <w:top w:w="113" w:type="dxa"/>
              <w:bottom w:w="113" w:type="dxa"/>
            </w:tcMar>
            <w:vAlign w:val="center"/>
          </w:tcPr>
          <w:p w14:paraId="3BA6E354" w14:textId="77777777" w:rsidR="003A12FA" w:rsidRDefault="003A12FA" w:rsidP="00480800">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Risk</w:t>
            </w:r>
          </w:p>
        </w:tc>
        <w:tc>
          <w:tcPr>
            <w:tcW w:w="6211" w:type="dxa"/>
            <w:tcBorders>
              <w:bottom w:val="single" w:sz="4" w:space="0" w:color="auto"/>
            </w:tcBorders>
            <w:tcMar>
              <w:top w:w="113" w:type="dxa"/>
              <w:bottom w:w="113" w:type="dxa"/>
            </w:tcMar>
            <w:vAlign w:val="center"/>
          </w:tcPr>
          <w:p w14:paraId="0C6BD53A" w14:textId="0CC938A0" w:rsidR="003A12FA" w:rsidRPr="00E86BA6" w:rsidRDefault="003A12F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color w:val="auto"/>
                <w:szCs w:val="30"/>
                <w:u w:color="2B6711"/>
                <w:lang w:val="en-US" w:eastAsia="de-DE"/>
              </w:rPr>
            </w:pPr>
            <w:r>
              <w:rPr>
                <w:bCs/>
                <w:noProof w:val="0"/>
                <w:szCs w:val="30"/>
                <w:u w:color="2B6711"/>
                <w:lang w:val="en-US" w:eastAsia="de-DE"/>
              </w:rPr>
              <w:t xml:space="preserve">Through the use of external services a dependency on these services is introduced with respect to the quality. </w:t>
            </w:r>
          </w:p>
        </w:tc>
      </w:tr>
    </w:tbl>
    <w:p w14:paraId="65B048C8" w14:textId="77777777" w:rsidR="003A12FA" w:rsidRDefault="003A12FA" w:rsidP="003A12FA">
      <w:pPr>
        <w:widowControl w:val="0"/>
        <w:autoSpaceDE w:val="0"/>
        <w:autoSpaceDN w:val="0"/>
        <w:adjustRightInd w:val="0"/>
        <w:rPr>
          <w:b/>
          <w:bCs/>
          <w:noProof w:val="0"/>
          <w:szCs w:val="30"/>
          <w:u w:color="2B6711"/>
          <w:lang w:val="en-US" w:eastAsia="de-DE"/>
        </w:rPr>
      </w:pPr>
    </w:p>
    <w:p w14:paraId="36E5074F" w14:textId="77777777" w:rsidR="003A12FA" w:rsidRPr="00DE5C6B" w:rsidRDefault="003A12FA" w:rsidP="003A12FA">
      <w:pPr>
        <w:widowControl w:val="0"/>
        <w:autoSpaceDE w:val="0"/>
        <w:autoSpaceDN w:val="0"/>
        <w:adjustRightInd w:val="0"/>
        <w:rPr>
          <w:noProof w:val="0"/>
          <w:szCs w:val="32"/>
          <w:u w:color="2B6711"/>
          <w:lang w:val="en-US" w:eastAsia="de-DE"/>
        </w:rPr>
      </w:pPr>
    </w:p>
    <w:p w14:paraId="449F88D3" w14:textId="77777777" w:rsidR="003A12FA" w:rsidRDefault="003A12FA" w:rsidP="003D1F9D">
      <w:pPr>
        <w:widowControl w:val="0"/>
        <w:autoSpaceDE w:val="0"/>
        <w:autoSpaceDN w:val="0"/>
        <w:adjustRightInd w:val="0"/>
        <w:rPr>
          <w:b/>
          <w:bCs/>
          <w:noProof w:val="0"/>
          <w:szCs w:val="30"/>
          <w:u w:color="2B6711"/>
          <w:lang w:val="en-US" w:eastAsia="de-DE"/>
        </w:rPr>
      </w:pPr>
    </w:p>
    <w:p w14:paraId="7A2EB78C" w14:textId="5751DCF5" w:rsidR="006C631D" w:rsidRDefault="006C631D">
      <w:pPr>
        <w:rPr>
          <w:noProof w:val="0"/>
          <w:szCs w:val="32"/>
          <w:u w:color="2B6711"/>
          <w:lang w:val="en-US" w:eastAsia="de-DE"/>
        </w:rPr>
      </w:pPr>
      <w:r>
        <w:rPr>
          <w:noProof w:val="0"/>
          <w:szCs w:val="32"/>
          <w:u w:color="2B6711"/>
          <w:lang w:val="en-US" w:eastAsia="de-DE"/>
        </w:rPr>
        <w:br w:type="page"/>
      </w:r>
    </w:p>
    <w:p w14:paraId="62D284D3" w14:textId="77777777" w:rsidR="005B77BC" w:rsidRDefault="005B77BC">
      <w:pPr>
        <w:rPr>
          <w:noProof w:val="0"/>
          <w:szCs w:val="32"/>
          <w:u w:color="2B6711"/>
          <w:lang w:val="en-US" w:eastAsia="de-DE"/>
        </w:rPr>
      </w:pPr>
    </w:p>
    <w:p w14:paraId="413E8418" w14:textId="77777777" w:rsidR="005B77BC" w:rsidRDefault="005B77BC">
      <w:pPr>
        <w:rPr>
          <w:noProof w:val="0"/>
          <w:szCs w:val="32"/>
          <w:u w:color="2B6711"/>
          <w:lang w:val="en-US" w:eastAsia="de-DE"/>
        </w:rPr>
      </w:pPr>
    </w:p>
    <w:p w14:paraId="165E66B6" w14:textId="77777777" w:rsidR="005B77BC" w:rsidRDefault="005B77BC">
      <w:pPr>
        <w:rPr>
          <w:noProof w:val="0"/>
          <w:szCs w:val="32"/>
          <w:u w:color="2B6711"/>
          <w:lang w:val="en-US" w:eastAsia="de-DE"/>
        </w:rPr>
      </w:pPr>
    </w:p>
    <w:tbl>
      <w:tblPr>
        <w:tblStyle w:val="HelleSchattierung"/>
        <w:tblW w:w="0" w:type="auto"/>
        <w:tblLook w:val="04A0" w:firstRow="1" w:lastRow="0" w:firstColumn="1" w:lastColumn="0" w:noHBand="0" w:noVBand="1"/>
      </w:tblPr>
      <w:tblGrid>
        <w:gridCol w:w="2235"/>
        <w:gridCol w:w="6211"/>
      </w:tblGrid>
      <w:tr w:rsidR="006C631D" w:rsidRPr="00E86BA6" w14:paraId="0F268351" w14:textId="77777777" w:rsidTr="00E86BA6">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446" w:type="dxa"/>
            <w:gridSpan w:val="2"/>
            <w:tcMar>
              <w:top w:w="113" w:type="dxa"/>
              <w:bottom w:w="113" w:type="dxa"/>
            </w:tcMar>
            <w:vAlign w:val="center"/>
          </w:tcPr>
          <w:p w14:paraId="5D3E552F" w14:textId="0A4FF84C" w:rsidR="006C631D" w:rsidRPr="00E86BA6" w:rsidRDefault="006C631D" w:rsidP="00E86BA6">
            <w:pPr>
              <w:widowControl w:val="0"/>
              <w:autoSpaceDE w:val="0"/>
              <w:autoSpaceDN w:val="0"/>
              <w:adjustRightInd w:val="0"/>
              <w:jc w:val="center"/>
              <w:rPr>
                <w:noProof w:val="0"/>
                <w:sz w:val="32"/>
                <w:szCs w:val="30"/>
                <w:u w:color="2B6711"/>
                <w:lang w:val="en-US" w:eastAsia="de-DE"/>
              </w:rPr>
            </w:pPr>
            <w:r w:rsidRPr="00E86BA6">
              <w:rPr>
                <w:noProof w:val="0"/>
                <w:sz w:val="32"/>
                <w:szCs w:val="30"/>
                <w:u w:color="2B6711"/>
                <w:lang w:val="en-US" w:eastAsia="de-DE"/>
              </w:rPr>
              <w:t xml:space="preserve">Use case </w:t>
            </w:r>
            <w:r>
              <w:rPr>
                <w:noProof w:val="0"/>
                <w:sz w:val="32"/>
                <w:szCs w:val="30"/>
                <w:u w:color="2B6711"/>
                <w:lang w:val="en-US" w:eastAsia="de-DE"/>
              </w:rPr>
              <w:t>3</w:t>
            </w:r>
            <w:r w:rsidRPr="00E86BA6">
              <w:rPr>
                <w:noProof w:val="0"/>
                <w:sz w:val="32"/>
                <w:szCs w:val="30"/>
                <w:u w:color="2B6711"/>
                <w:lang w:val="en-US" w:eastAsia="de-DE"/>
              </w:rPr>
              <w:t xml:space="preserve">: </w:t>
            </w:r>
            <w:r w:rsidR="007700EA" w:rsidRPr="007700EA">
              <w:rPr>
                <w:iCs/>
                <w:noProof w:val="0"/>
                <w:sz w:val="32"/>
                <w:szCs w:val="30"/>
                <w:u w:color="2B6711"/>
                <w:lang w:val="en-US" w:eastAsia="de-DE"/>
              </w:rPr>
              <w:t>Linking proteins to alignments</w:t>
            </w:r>
          </w:p>
          <w:p w14:paraId="3B56E1F0" w14:textId="77777777" w:rsidR="006C631D" w:rsidRPr="00E86BA6" w:rsidRDefault="006C631D" w:rsidP="00E86BA6">
            <w:pPr>
              <w:widowControl w:val="0"/>
              <w:autoSpaceDE w:val="0"/>
              <w:autoSpaceDN w:val="0"/>
              <w:adjustRightInd w:val="0"/>
              <w:jc w:val="center"/>
              <w:rPr>
                <w:bCs w:val="0"/>
                <w:noProof w:val="0"/>
                <w:szCs w:val="30"/>
                <w:u w:color="2B6711"/>
                <w:lang w:val="en-US" w:eastAsia="de-DE"/>
              </w:rPr>
            </w:pPr>
          </w:p>
        </w:tc>
      </w:tr>
      <w:tr w:rsidR="006C631D" w:rsidRPr="00E86BA6" w14:paraId="4D07ACBE"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538866B5" w14:textId="77777777" w:rsidR="006C631D" w:rsidRDefault="006C631D"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Objective</w:t>
            </w:r>
          </w:p>
        </w:tc>
        <w:tc>
          <w:tcPr>
            <w:tcW w:w="6211" w:type="dxa"/>
            <w:tcMar>
              <w:top w:w="113" w:type="dxa"/>
              <w:bottom w:w="113" w:type="dxa"/>
            </w:tcMar>
            <w:vAlign w:val="center"/>
          </w:tcPr>
          <w:p w14:paraId="32D91502" w14:textId="03F80667" w:rsidR="006C631D" w:rsidRPr="00E86BA6" w:rsidRDefault="006C631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color w:val="auto"/>
                <w:szCs w:val="30"/>
                <w:u w:color="2B6711"/>
                <w:lang w:val="en-US" w:eastAsia="de-DE"/>
              </w:rPr>
            </w:pPr>
            <w:r>
              <w:rPr>
                <w:bCs/>
                <w:noProof w:val="0"/>
                <w:szCs w:val="30"/>
                <w:u w:color="2B6711"/>
                <w:lang w:val="en-US" w:eastAsia="de-DE"/>
              </w:rPr>
              <w:t xml:space="preserve">The objective of this use case is </w:t>
            </w:r>
            <w:r w:rsidR="007700EA">
              <w:rPr>
                <w:bCs/>
                <w:noProof w:val="0"/>
                <w:szCs w:val="30"/>
                <w:u w:color="2B6711"/>
                <w:lang w:val="en-US" w:eastAsia="de-DE"/>
              </w:rPr>
              <w:t>to find the alignments for a protein and to visualize the res</w:t>
            </w:r>
            <w:r w:rsidR="00693DEF">
              <w:rPr>
                <w:bCs/>
                <w:noProof w:val="0"/>
                <w:szCs w:val="30"/>
                <w:u w:color="2B6711"/>
                <w:lang w:val="en-US" w:eastAsia="de-DE"/>
              </w:rPr>
              <w:t>ults in the commercial tool 3DM or in another visualization tool.</w:t>
            </w:r>
          </w:p>
        </w:tc>
      </w:tr>
      <w:tr w:rsidR="006C631D" w:rsidRPr="00E86BA6" w14:paraId="170840D8"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3A7AC5A6" w14:textId="77777777" w:rsidR="006C631D" w:rsidRDefault="006C631D"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Stakeholders</w:t>
            </w:r>
          </w:p>
        </w:tc>
        <w:tc>
          <w:tcPr>
            <w:tcW w:w="6211" w:type="dxa"/>
            <w:tcMar>
              <w:top w:w="113" w:type="dxa"/>
              <w:bottom w:w="113" w:type="dxa"/>
            </w:tcMar>
            <w:vAlign w:val="center"/>
          </w:tcPr>
          <w:p w14:paraId="12FD35DE" w14:textId="509FF160" w:rsidR="006C631D" w:rsidRPr="00E86BA6" w:rsidRDefault="007700EA" w:rsidP="00E86BA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Any user of the portal</w:t>
            </w:r>
          </w:p>
        </w:tc>
      </w:tr>
      <w:tr w:rsidR="006C631D" w:rsidRPr="00E86BA6" w14:paraId="1F0B9E1D"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32AC64FA" w14:textId="77777777" w:rsidR="006C631D" w:rsidRDefault="006C631D"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Significance</w:t>
            </w:r>
          </w:p>
        </w:tc>
        <w:tc>
          <w:tcPr>
            <w:tcW w:w="6211" w:type="dxa"/>
            <w:tcMar>
              <w:top w:w="113" w:type="dxa"/>
              <w:bottom w:w="113" w:type="dxa"/>
            </w:tcMar>
            <w:vAlign w:val="center"/>
          </w:tcPr>
          <w:p w14:paraId="1AAAA1BD" w14:textId="5D1A431B" w:rsidR="006C631D" w:rsidRPr="00E86BA6" w:rsidRDefault="007700EA" w:rsidP="00E86BA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This use case captures the central link between protein and alignments and provides and easier way to activate operations</w:t>
            </w:r>
            <w:r w:rsidR="00693DEF">
              <w:rPr>
                <w:bCs/>
                <w:noProof w:val="0"/>
                <w:szCs w:val="30"/>
                <w:u w:color="2B6711"/>
                <w:lang w:val="en-US" w:eastAsia="de-DE"/>
              </w:rPr>
              <w:t>.</w:t>
            </w:r>
          </w:p>
        </w:tc>
      </w:tr>
      <w:tr w:rsidR="006C631D" w:rsidRPr="00E86BA6" w14:paraId="28DC7E45"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1BBD78D5" w14:textId="77777777" w:rsidR="006C631D" w:rsidRDefault="006C631D"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Methods</w:t>
            </w:r>
          </w:p>
        </w:tc>
        <w:tc>
          <w:tcPr>
            <w:tcW w:w="6211" w:type="dxa"/>
            <w:tcMar>
              <w:top w:w="113" w:type="dxa"/>
              <w:bottom w:w="113" w:type="dxa"/>
            </w:tcMar>
            <w:vAlign w:val="center"/>
          </w:tcPr>
          <w:p w14:paraId="4ED142FE" w14:textId="0520C84E" w:rsidR="006C631D" w:rsidRDefault="00693DEF" w:rsidP="00ED6392">
            <w:pPr>
              <w:pStyle w:val="Listenabsatz"/>
              <w:widowControl w:val="0"/>
              <w:numPr>
                <w:ilvl w:val="0"/>
                <w:numId w:val="32"/>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bCs/>
                <w:szCs w:val="30"/>
                <w:u w:color="2B6711"/>
                <w:lang w:val="en-US" w:eastAsia="de-DE"/>
              </w:rPr>
              <w:t>Using the PDB ID as input, the HSSP file is looked up within the MRS HSSP database</w:t>
            </w:r>
          </w:p>
          <w:p w14:paraId="55B118C6" w14:textId="77777777" w:rsidR="00693DEF" w:rsidRDefault="00693DEF" w:rsidP="00ED6392">
            <w:pPr>
              <w:pStyle w:val="Listenabsatz"/>
              <w:widowControl w:val="0"/>
              <w:numPr>
                <w:ilvl w:val="0"/>
                <w:numId w:val="32"/>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bCs/>
                <w:szCs w:val="30"/>
                <w:u w:color="2B6711"/>
                <w:lang w:val="en-US" w:eastAsia="de-DE"/>
              </w:rPr>
              <w:t>The retrieved HSSP file is stored in the local database</w:t>
            </w:r>
          </w:p>
          <w:p w14:paraId="3954F246" w14:textId="2E512E59" w:rsidR="00693DEF" w:rsidRDefault="00693DEF" w:rsidP="00ED6392">
            <w:pPr>
              <w:pStyle w:val="Listenabsatz"/>
              <w:widowControl w:val="0"/>
              <w:numPr>
                <w:ilvl w:val="0"/>
                <w:numId w:val="32"/>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bCs/>
                <w:szCs w:val="30"/>
                <w:u w:color="2B6711"/>
                <w:lang w:val="en-US" w:eastAsia="de-DE"/>
              </w:rPr>
              <w:t>A link to 3DM is created based on the PDB ID</w:t>
            </w:r>
          </w:p>
          <w:p w14:paraId="7677BD13" w14:textId="77777777" w:rsidR="006C631D" w:rsidRDefault="006C631D" w:rsidP="00ED6392">
            <w:pPr>
              <w:pStyle w:val="Listenabsatz"/>
              <w:ind w:left="459"/>
              <w:cnfStyle w:val="000000000000" w:firstRow="0" w:lastRow="0" w:firstColumn="0" w:lastColumn="0" w:oddVBand="0" w:evenVBand="0" w:oddHBand="0" w:evenHBand="0" w:firstRowFirstColumn="0" w:firstRowLastColumn="0" w:lastRowFirstColumn="0" w:lastRowLastColumn="0"/>
              <w:rPr>
                <w:color w:val="auto"/>
                <w:lang w:val="en-US" w:eastAsia="de-DE"/>
              </w:rPr>
            </w:pPr>
          </w:p>
          <w:p w14:paraId="260F4DEC" w14:textId="77777777" w:rsidR="00693DEF" w:rsidRDefault="00693DEF" w:rsidP="00ED6392">
            <w:pPr>
              <w:cnfStyle w:val="000000000000" w:firstRow="0" w:lastRow="0" w:firstColumn="0" w:lastColumn="0" w:oddVBand="0" w:evenVBand="0" w:oddHBand="0" w:evenHBand="0" w:firstRowFirstColumn="0" w:firstRowLastColumn="0" w:lastRowFirstColumn="0" w:lastRowLastColumn="0"/>
              <w:rPr>
                <w:color w:val="auto"/>
                <w:lang w:val="en-US" w:eastAsia="de-DE"/>
              </w:rPr>
            </w:pPr>
            <w:r>
              <w:rPr>
                <w:lang w:val="en-US" w:eastAsia="de-DE"/>
              </w:rPr>
              <w:t>Alternative: If the model is computed (e.g. by Yasara as in UC4), the HSSP needs to be computed as well using a web  service.</w:t>
            </w:r>
          </w:p>
          <w:p w14:paraId="342D18E6" w14:textId="77777777" w:rsidR="00693DEF" w:rsidRDefault="00693DEF" w:rsidP="00ED6392">
            <w:pPr>
              <w:cnfStyle w:val="000000000000" w:firstRow="0" w:lastRow="0" w:firstColumn="0" w:lastColumn="0" w:oddVBand="0" w:evenVBand="0" w:oddHBand="0" w:evenHBand="0" w:firstRowFirstColumn="0" w:firstRowLastColumn="0" w:lastRowFirstColumn="0" w:lastRowLastColumn="0"/>
              <w:rPr>
                <w:color w:val="auto"/>
                <w:lang w:val="en-US" w:eastAsia="de-DE"/>
              </w:rPr>
            </w:pPr>
          </w:p>
          <w:p w14:paraId="63EA26B9" w14:textId="538D4AA9" w:rsidR="00693DEF" w:rsidRPr="00ED6392" w:rsidRDefault="00693DEF" w:rsidP="00ED6392">
            <w:pPr>
              <w:cnfStyle w:val="000000000000" w:firstRow="0" w:lastRow="0" w:firstColumn="0" w:lastColumn="0" w:oddVBand="0" w:evenVBand="0" w:oddHBand="0" w:evenHBand="0" w:firstRowFirstColumn="0" w:firstRowLastColumn="0" w:lastRowFirstColumn="0" w:lastRowLastColumn="0"/>
              <w:rPr>
                <w:lang w:val="en-US" w:eastAsia="de-DE"/>
              </w:rPr>
            </w:pPr>
            <w:r>
              <w:rPr>
                <w:lang w:val="en-US" w:eastAsia="de-DE"/>
              </w:rPr>
              <w:t>Note: 3DM does not actually need the HSSP files, however, they might be required for other visualization tools.</w:t>
            </w:r>
          </w:p>
        </w:tc>
      </w:tr>
      <w:tr w:rsidR="006C631D" w:rsidRPr="00E86BA6" w14:paraId="07D37768"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2DE4E898" w14:textId="0ADF29BF" w:rsidR="006C631D" w:rsidRDefault="006C631D"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Components</w:t>
            </w:r>
          </w:p>
        </w:tc>
        <w:tc>
          <w:tcPr>
            <w:tcW w:w="6211" w:type="dxa"/>
            <w:tcMar>
              <w:top w:w="113" w:type="dxa"/>
              <w:bottom w:w="113" w:type="dxa"/>
            </w:tcMar>
            <w:vAlign w:val="center"/>
          </w:tcPr>
          <w:p w14:paraId="41BBECA8" w14:textId="40C912C4" w:rsidR="006C631D" w:rsidRPr="003A12FA" w:rsidRDefault="00693DEF" w:rsidP="00E86BA6">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spacing w:val="-3"/>
                <w:szCs w:val="20"/>
                <w:u w:color="2B6711"/>
                <w:lang w:val="en-US" w:eastAsia="fi-FI"/>
              </w:rPr>
            </w:pPr>
            <w:r>
              <w:rPr>
                <w:u w:color="2B6711"/>
                <w:lang w:val="en-US"/>
              </w:rPr>
              <w:t>MRS HSSP database</w:t>
            </w:r>
          </w:p>
          <w:p w14:paraId="7946EE38" w14:textId="77777777" w:rsidR="006C631D" w:rsidRPr="00ED6392" w:rsidRDefault="00693DEF" w:rsidP="00E86BA6">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spacing w:val="-3"/>
                <w:szCs w:val="20"/>
                <w:u w:color="2B6711"/>
                <w:lang w:val="en-US" w:eastAsia="fi-FI"/>
              </w:rPr>
            </w:pPr>
            <w:r>
              <w:rPr>
                <w:rFonts w:eastAsia="SimSun" w:cs="Arial"/>
                <w:bCs/>
                <w:noProof w:val="0"/>
                <w:spacing w:val="-3"/>
                <w:szCs w:val="30"/>
                <w:u w:color="2B6711"/>
                <w:lang w:val="en-US" w:eastAsia="de-DE"/>
              </w:rPr>
              <w:t>3DM</w:t>
            </w:r>
          </w:p>
          <w:p w14:paraId="6440654B" w14:textId="77777777" w:rsidR="00693DEF" w:rsidRPr="00ED6392" w:rsidRDefault="00693DEF" w:rsidP="00E86BA6">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spacing w:val="-3"/>
                <w:szCs w:val="20"/>
                <w:u w:color="2B6711"/>
                <w:lang w:val="en-US" w:eastAsia="fi-FI"/>
              </w:rPr>
            </w:pPr>
            <w:r>
              <w:rPr>
                <w:rFonts w:eastAsia="SimSun" w:cs="Arial"/>
                <w:bCs/>
                <w:noProof w:val="0"/>
                <w:spacing w:val="-3"/>
                <w:szCs w:val="30"/>
                <w:u w:color="2B6711"/>
                <w:lang w:val="en-US" w:eastAsia="de-DE"/>
              </w:rPr>
              <w:t>Alternative visualization tools (e.g. jalview.org)</w:t>
            </w:r>
          </w:p>
          <w:p w14:paraId="6172AFE9" w14:textId="25D5DD93" w:rsidR="00693DEF" w:rsidRPr="00E86BA6" w:rsidRDefault="00693DEF" w:rsidP="00E86BA6">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spacing w:val="-3"/>
                <w:szCs w:val="20"/>
                <w:u w:color="2B6711"/>
                <w:lang w:val="en-US" w:eastAsia="fi-FI"/>
              </w:rPr>
            </w:pPr>
            <w:r>
              <w:rPr>
                <w:rFonts w:eastAsia="SimSun" w:cs="Arial"/>
                <w:bCs/>
                <w:noProof w:val="0"/>
                <w:spacing w:val="-3"/>
                <w:szCs w:val="30"/>
                <w:u w:color="2B6711"/>
                <w:lang w:val="en-US" w:eastAsia="de-DE"/>
              </w:rPr>
              <w:t>HSSP generation web service</w:t>
            </w:r>
          </w:p>
        </w:tc>
      </w:tr>
      <w:tr w:rsidR="006C631D" w:rsidRPr="00E86BA6" w14:paraId="01D84768"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tcMar>
              <w:top w:w="113" w:type="dxa"/>
              <w:bottom w:w="113" w:type="dxa"/>
            </w:tcMar>
            <w:vAlign w:val="center"/>
          </w:tcPr>
          <w:p w14:paraId="56988AA0" w14:textId="157ADF51" w:rsidR="006C631D" w:rsidRDefault="006C631D"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Risk</w:t>
            </w:r>
          </w:p>
        </w:tc>
        <w:tc>
          <w:tcPr>
            <w:tcW w:w="6211" w:type="dxa"/>
            <w:tcBorders>
              <w:bottom w:val="single" w:sz="4" w:space="0" w:color="auto"/>
            </w:tcBorders>
            <w:tcMar>
              <w:top w:w="113" w:type="dxa"/>
              <w:bottom w:w="113" w:type="dxa"/>
            </w:tcMar>
            <w:vAlign w:val="center"/>
          </w:tcPr>
          <w:p w14:paraId="350AFEA8" w14:textId="50E514D6" w:rsidR="006C631D" w:rsidRPr="00E86BA6" w:rsidRDefault="00FB0323" w:rsidP="00E86BA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A risk might be the identification and the integration of alternative visualization tools</w:t>
            </w:r>
          </w:p>
        </w:tc>
      </w:tr>
    </w:tbl>
    <w:p w14:paraId="7A969112" w14:textId="77777777" w:rsidR="003D1F9D" w:rsidRPr="00DE5C6B" w:rsidRDefault="003D1F9D" w:rsidP="00BA2ABC">
      <w:pPr>
        <w:widowControl w:val="0"/>
        <w:autoSpaceDE w:val="0"/>
        <w:autoSpaceDN w:val="0"/>
        <w:adjustRightInd w:val="0"/>
        <w:rPr>
          <w:noProof w:val="0"/>
          <w:szCs w:val="32"/>
          <w:u w:color="2B6711"/>
          <w:lang w:val="en-US" w:eastAsia="de-DE"/>
        </w:rPr>
      </w:pPr>
    </w:p>
    <w:p w14:paraId="775A829B" w14:textId="77777777" w:rsidR="00E00EE8" w:rsidRPr="00DE5C6B" w:rsidRDefault="00E00EE8" w:rsidP="00BA2ABC">
      <w:pPr>
        <w:widowControl w:val="0"/>
        <w:autoSpaceDE w:val="0"/>
        <w:autoSpaceDN w:val="0"/>
        <w:adjustRightInd w:val="0"/>
        <w:rPr>
          <w:noProof w:val="0"/>
          <w:szCs w:val="32"/>
          <w:u w:color="2B6711"/>
          <w:lang w:val="en-US" w:eastAsia="de-DE"/>
        </w:rPr>
      </w:pPr>
    </w:p>
    <w:p w14:paraId="624B0980" w14:textId="77777777" w:rsidR="00876B90" w:rsidRPr="00DE5C6B" w:rsidRDefault="00876B90" w:rsidP="00876B90">
      <w:pPr>
        <w:widowControl w:val="0"/>
        <w:autoSpaceDE w:val="0"/>
        <w:autoSpaceDN w:val="0"/>
        <w:adjustRightInd w:val="0"/>
        <w:rPr>
          <w:noProof w:val="0"/>
          <w:szCs w:val="32"/>
          <w:u w:color="2B6711"/>
          <w:lang w:val="en-US" w:eastAsia="de-DE"/>
        </w:rPr>
      </w:pPr>
    </w:p>
    <w:p w14:paraId="64376365" w14:textId="4D549F17" w:rsidR="007B45F4" w:rsidRDefault="007B45F4">
      <w:pPr>
        <w:rPr>
          <w:noProof w:val="0"/>
          <w:szCs w:val="32"/>
          <w:u w:color="2B6711"/>
          <w:lang w:val="en-US" w:eastAsia="de-DE"/>
        </w:rPr>
      </w:pPr>
      <w:r>
        <w:rPr>
          <w:noProof w:val="0"/>
          <w:szCs w:val="32"/>
          <w:u w:color="2B6711"/>
          <w:lang w:val="en-US" w:eastAsia="de-DE"/>
        </w:rPr>
        <w:br w:type="page"/>
      </w:r>
    </w:p>
    <w:p w14:paraId="3E970D5D" w14:textId="77777777" w:rsidR="005B77BC" w:rsidRDefault="005B77BC">
      <w:pPr>
        <w:rPr>
          <w:noProof w:val="0"/>
          <w:szCs w:val="32"/>
          <w:u w:color="2B6711"/>
          <w:lang w:val="en-US" w:eastAsia="de-DE"/>
        </w:rPr>
      </w:pPr>
    </w:p>
    <w:p w14:paraId="43E879EF" w14:textId="77777777" w:rsidR="005B77BC" w:rsidRDefault="005B77BC">
      <w:pPr>
        <w:rPr>
          <w:noProof w:val="0"/>
          <w:szCs w:val="32"/>
          <w:u w:color="2B6711"/>
          <w:lang w:val="en-US" w:eastAsia="de-DE"/>
        </w:rPr>
      </w:pPr>
    </w:p>
    <w:p w14:paraId="489A94CC" w14:textId="77777777" w:rsidR="005B77BC" w:rsidRDefault="005B77BC">
      <w:pPr>
        <w:rPr>
          <w:noProof w:val="0"/>
          <w:szCs w:val="32"/>
          <w:u w:color="2B6711"/>
          <w:lang w:val="en-US" w:eastAsia="de-DE"/>
        </w:rPr>
      </w:pPr>
    </w:p>
    <w:tbl>
      <w:tblPr>
        <w:tblStyle w:val="HelleSchattierung"/>
        <w:tblW w:w="0" w:type="auto"/>
        <w:tblLook w:val="04A0" w:firstRow="1" w:lastRow="0" w:firstColumn="1" w:lastColumn="0" w:noHBand="0" w:noVBand="1"/>
      </w:tblPr>
      <w:tblGrid>
        <w:gridCol w:w="2235"/>
        <w:gridCol w:w="6211"/>
      </w:tblGrid>
      <w:tr w:rsidR="007B45F4" w:rsidRPr="00E86BA6" w14:paraId="1F89DD38" w14:textId="77777777" w:rsidTr="00E86BA6">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446" w:type="dxa"/>
            <w:gridSpan w:val="2"/>
            <w:tcMar>
              <w:top w:w="113" w:type="dxa"/>
              <w:bottom w:w="113" w:type="dxa"/>
            </w:tcMar>
            <w:vAlign w:val="center"/>
          </w:tcPr>
          <w:p w14:paraId="2BA613A6" w14:textId="00E832F7" w:rsidR="007B45F4" w:rsidRPr="00E86BA6" w:rsidRDefault="007B45F4" w:rsidP="00E86BA6">
            <w:pPr>
              <w:widowControl w:val="0"/>
              <w:autoSpaceDE w:val="0"/>
              <w:autoSpaceDN w:val="0"/>
              <w:adjustRightInd w:val="0"/>
              <w:jc w:val="center"/>
              <w:rPr>
                <w:noProof w:val="0"/>
                <w:sz w:val="32"/>
                <w:szCs w:val="30"/>
                <w:u w:color="2B6711"/>
                <w:lang w:val="en-US" w:eastAsia="de-DE"/>
              </w:rPr>
            </w:pPr>
            <w:r w:rsidRPr="00E86BA6">
              <w:rPr>
                <w:noProof w:val="0"/>
                <w:sz w:val="32"/>
                <w:szCs w:val="30"/>
                <w:u w:color="2B6711"/>
                <w:lang w:val="en-US" w:eastAsia="de-DE"/>
              </w:rPr>
              <w:t xml:space="preserve">Use case </w:t>
            </w:r>
            <w:r>
              <w:rPr>
                <w:noProof w:val="0"/>
                <w:sz w:val="32"/>
                <w:szCs w:val="30"/>
                <w:u w:color="2B6711"/>
                <w:lang w:val="en-US" w:eastAsia="de-DE"/>
              </w:rPr>
              <w:t>4</w:t>
            </w:r>
            <w:r w:rsidRPr="00E86BA6">
              <w:rPr>
                <w:noProof w:val="0"/>
                <w:sz w:val="32"/>
                <w:szCs w:val="30"/>
                <w:u w:color="2B6711"/>
                <w:lang w:val="en-US" w:eastAsia="de-DE"/>
              </w:rPr>
              <w:t xml:space="preserve">: </w:t>
            </w:r>
            <w:r w:rsidRPr="007B45F4">
              <w:rPr>
                <w:iCs/>
                <w:noProof w:val="0"/>
                <w:sz w:val="32"/>
                <w:szCs w:val="30"/>
                <w:u w:color="2B6711"/>
                <w:lang w:val="en-US" w:eastAsia="de-DE"/>
              </w:rPr>
              <w:t xml:space="preserve">Compute model with </w:t>
            </w:r>
            <w:proofErr w:type="spellStart"/>
            <w:r w:rsidRPr="007B45F4">
              <w:rPr>
                <w:iCs/>
                <w:noProof w:val="0"/>
                <w:sz w:val="32"/>
                <w:szCs w:val="30"/>
                <w:u w:color="2B6711"/>
                <w:lang w:val="en-US" w:eastAsia="de-DE"/>
              </w:rPr>
              <w:t>Yasara</w:t>
            </w:r>
            <w:proofErr w:type="spellEnd"/>
          </w:p>
          <w:p w14:paraId="1D4C9F59" w14:textId="77777777" w:rsidR="007B45F4" w:rsidRPr="00E86BA6" w:rsidRDefault="007B45F4" w:rsidP="00E86BA6">
            <w:pPr>
              <w:widowControl w:val="0"/>
              <w:autoSpaceDE w:val="0"/>
              <w:autoSpaceDN w:val="0"/>
              <w:adjustRightInd w:val="0"/>
              <w:jc w:val="center"/>
              <w:rPr>
                <w:bCs w:val="0"/>
                <w:noProof w:val="0"/>
                <w:szCs w:val="30"/>
                <w:u w:color="2B6711"/>
                <w:lang w:val="en-US" w:eastAsia="de-DE"/>
              </w:rPr>
            </w:pPr>
          </w:p>
        </w:tc>
      </w:tr>
      <w:tr w:rsidR="007B45F4" w:rsidRPr="00E86BA6" w14:paraId="70C5900C"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06F8768D" w14:textId="77777777" w:rsidR="007B45F4" w:rsidRDefault="007B45F4"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Objective</w:t>
            </w:r>
          </w:p>
        </w:tc>
        <w:tc>
          <w:tcPr>
            <w:tcW w:w="6211" w:type="dxa"/>
            <w:tcMar>
              <w:top w:w="113" w:type="dxa"/>
              <w:bottom w:w="113" w:type="dxa"/>
            </w:tcMar>
            <w:vAlign w:val="center"/>
          </w:tcPr>
          <w:p w14:paraId="04E8C476" w14:textId="0AFA5BFB" w:rsidR="007B45F4" w:rsidRPr="00E86BA6" w:rsidRDefault="007B45F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color w:val="auto"/>
                <w:szCs w:val="30"/>
                <w:u w:color="2B6711"/>
                <w:lang w:val="en-US" w:eastAsia="de-DE"/>
              </w:rPr>
            </w:pPr>
            <w:r>
              <w:rPr>
                <w:bCs/>
                <w:noProof w:val="0"/>
                <w:szCs w:val="30"/>
                <w:u w:color="2B6711"/>
                <w:lang w:val="en-US" w:eastAsia="de-DE"/>
              </w:rPr>
              <w:t xml:space="preserve">The objective of this use case is to compute a protein model using the </w:t>
            </w:r>
            <w:proofErr w:type="spellStart"/>
            <w:r>
              <w:rPr>
                <w:bCs/>
                <w:noProof w:val="0"/>
                <w:szCs w:val="30"/>
                <w:u w:color="2B6711"/>
                <w:lang w:val="en-US" w:eastAsia="de-DE"/>
              </w:rPr>
              <w:t>Yasara</w:t>
            </w:r>
            <w:proofErr w:type="spellEnd"/>
            <w:r>
              <w:rPr>
                <w:bCs/>
                <w:noProof w:val="0"/>
                <w:szCs w:val="30"/>
                <w:u w:color="2B6711"/>
                <w:lang w:val="en-US" w:eastAsia="de-DE"/>
              </w:rPr>
              <w:t xml:space="preserve"> client. This use case captures the scenario where the model cannot be retrieved from an existing database.</w:t>
            </w:r>
          </w:p>
        </w:tc>
      </w:tr>
      <w:tr w:rsidR="007B45F4" w:rsidRPr="00E86BA6" w14:paraId="5D015A07"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66340A81" w14:textId="77777777" w:rsidR="007B45F4" w:rsidRDefault="007B45F4"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Stakeholders</w:t>
            </w:r>
          </w:p>
        </w:tc>
        <w:tc>
          <w:tcPr>
            <w:tcW w:w="6211" w:type="dxa"/>
            <w:tcMar>
              <w:top w:w="113" w:type="dxa"/>
              <w:bottom w:w="113" w:type="dxa"/>
            </w:tcMar>
            <w:vAlign w:val="center"/>
          </w:tcPr>
          <w:p w14:paraId="7583D14C" w14:textId="77777777" w:rsidR="007B45F4" w:rsidRPr="00E86BA6" w:rsidRDefault="007B45F4" w:rsidP="00E86BA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Any user of the portal</w:t>
            </w:r>
          </w:p>
        </w:tc>
      </w:tr>
      <w:tr w:rsidR="007B45F4" w:rsidRPr="00E86BA6" w14:paraId="7BFDAC62"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17E79D7B" w14:textId="77777777" w:rsidR="007B45F4" w:rsidRDefault="007B45F4"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Significance</w:t>
            </w:r>
          </w:p>
        </w:tc>
        <w:tc>
          <w:tcPr>
            <w:tcW w:w="6211" w:type="dxa"/>
            <w:tcMar>
              <w:top w:w="113" w:type="dxa"/>
              <w:bottom w:w="113" w:type="dxa"/>
            </w:tcMar>
            <w:vAlign w:val="center"/>
          </w:tcPr>
          <w:p w14:paraId="2B91307B" w14:textId="0C4E40D8" w:rsidR="007B45F4" w:rsidRPr="00E86BA6" w:rsidRDefault="007B45F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color w:val="auto"/>
                <w:szCs w:val="30"/>
                <w:u w:color="2B6711"/>
                <w:lang w:val="en-US" w:eastAsia="de-DE"/>
              </w:rPr>
            </w:pPr>
            <w:r>
              <w:rPr>
                <w:bCs/>
                <w:noProof w:val="0"/>
                <w:szCs w:val="30"/>
                <w:u w:color="2B6711"/>
                <w:lang w:val="en-US" w:eastAsia="de-DE"/>
              </w:rPr>
              <w:t>This use case complements UC3 with the possibility to compute protein models if the PDB file cannot be retrieved using an existing database.</w:t>
            </w:r>
          </w:p>
        </w:tc>
      </w:tr>
      <w:tr w:rsidR="007B45F4" w:rsidRPr="00E86BA6" w14:paraId="489DDF5F"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4DCB134D" w14:textId="77777777" w:rsidR="007B45F4" w:rsidRDefault="007B45F4"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Methods</w:t>
            </w:r>
          </w:p>
        </w:tc>
        <w:tc>
          <w:tcPr>
            <w:tcW w:w="6211" w:type="dxa"/>
            <w:tcMar>
              <w:top w:w="113" w:type="dxa"/>
              <w:bottom w:w="113" w:type="dxa"/>
            </w:tcMar>
            <w:vAlign w:val="center"/>
          </w:tcPr>
          <w:p w14:paraId="02B059CD" w14:textId="5AF17522" w:rsidR="007B45F4" w:rsidRDefault="007B45F4" w:rsidP="00ED6392">
            <w:pPr>
              <w:pStyle w:val="Listenabsatz"/>
              <w:widowControl w:val="0"/>
              <w:numPr>
                <w:ilvl w:val="0"/>
                <w:numId w:val="33"/>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bCs/>
                <w:szCs w:val="30"/>
                <w:u w:color="2B6711"/>
                <w:lang w:val="en-US" w:eastAsia="de-DE"/>
              </w:rPr>
              <w:t>Using the protein sequence, Yasara or the Protein Model Portal are used to compute the PDB file</w:t>
            </w:r>
          </w:p>
          <w:p w14:paraId="21AD9453" w14:textId="152C7A6B" w:rsidR="007B45F4" w:rsidRDefault="007B45F4" w:rsidP="00ED6392">
            <w:pPr>
              <w:pStyle w:val="Listenabsatz"/>
              <w:widowControl w:val="0"/>
              <w:numPr>
                <w:ilvl w:val="0"/>
                <w:numId w:val="33"/>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bCs/>
                <w:szCs w:val="30"/>
                <w:u w:color="2B6711"/>
                <w:lang w:val="en-US" w:eastAsia="de-DE"/>
              </w:rPr>
              <w:t>The PDB file is stored in the local database</w:t>
            </w:r>
          </w:p>
          <w:p w14:paraId="4521B8F1" w14:textId="39C0D443" w:rsidR="007B45F4" w:rsidRDefault="007B45F4" w:rsidP="00ED6392">
            <w:pPr>
              <w:pStyle w:val="Listenabsatz"/>
              <w:widowControl w:val="0"/>
              <w:numPr>
                <w:ilvl w:val="0"/>
                <w:numId w:val="33"/>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lang w:val="en-US" w:eastAsia="de-DE"/>
              </w:rPr>
              <w:t>Show a summary page for the given protein, including a link to the PDB file</w:t>
            </w:r>
          </w:p>
          <w:p w14:paraId="1B1FF139" w14:textId="77777777" w:rsidR="007B45F4" w:rsidRDefault="007B45F4" w:rsidP="00E86BA6">
            <w:pPr>
              <w:pStyle w:val="Listenabsatz"/>
              <w:ind w:left="459"/>
              <w:cnfStyle w:val="000000000000" w:firstRow="0" w:lastRow="0" w:firstColumn="0" w:lastColumn="0" w:oddVBand="0" w:evenVBand="0" w:oddHBand="0" w:evenHBand="0" w:firstRowFirstColumn="0" w:firstRowLastColumn="0" w:lastRowFirstColumn="0" w:lastRowLastColumn="0"/>
              <w:rPr>
                <w:lang w:val="en-US" w:eastAsia="de-DE"/>
              </w:rPr>
            </w:pPr>
          </w:p>
          <w:p w14:paraId="669DA3B2" w14:textId="2F81E368" w:rsidR="007B45F4" w:rsidRPr="00E86BA6" w:rsidRDefault="007B45F4" w:rsidP="00E86BA6">
            <w:pPr>
              <w:cnfStyle w:val="000000000000" w:firstRow="0" w:lastRow="0" w:firstColumn="0" w:lastColumn="0" w:oddVBand="0" w:evenVBand="0" w:oddHBand="0" w:evenHBand="0" w:firstRowFirstColumn="0" w:firstRowLastColumn="0" w:lastRowFirstColumn="0" w:lastRowLastColumn="0"/>
              <w:rPr>
                <w:lang w:val="en-US" w:eastAsia="de-DE"/>
              </w:rPr>
            </w:pPr>
            <w:r>
              <w:rPr>
                <w:lang w:val="en-US" w:eastAsia="de-DE"/>
              </w:rPr>
              <w:t>Discussion: use Yasara Client or Server for computation?</w:t>
            </w:r>
          </w:p>
        </w:tc>
      </w:tr>
      <w:tr w:rsidR="007B45F4" w:rsidRPr="00E86BA6" w14:paraId="6F6E59C0"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6B8F1514" w14:textId="77777777" w:rsidR="007B45F4" w:rsidRDefault="007B45F4"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Components</w:t>
            </w:r>
          </w:p>
        </w:tc>
        <w:tc>
          <w:tcPr>
            <w:tcW w:w="6211" w:type="dxa"/>
            <w:tcMar>
              <w:top w:w="113" w:type="dxa"/>
              <w:bottom w:w="113" w:type="dxa"/>
            </w:tcMar>
            <w:vAlign w:val="center"/>
          </w:tcPr>
          <w:p w14:paraId="26E50329" w14:textId="77777777" w:rsidR="007B45F4" w:rsidRPr="00ED6392" w:rsidRDefault="007B45F4" w:rsidP="00E86BA6">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spacing w:val="-3"/>
                <w:szCs w:val="20"/>
                <w:u w:color="2B6711"/>
                <w:lang w:val="en-US" w:eastAsia="fi-FI"/>
              </w:rPr>
            </w:pPr>
            <w:r>
              <w:rPr>
                <w:u w:color="2B6711"/>
                <w:lang w:val="en-US"/>
              </w:rPr>
              <w:t>Yasara (client or server)</w:t>
            </w:r>
          </w:p>
          <w:p w14:paraId="40148CE7" w14:textId="173ABEFD" w:rsidR="007B45F4" w:rsidRPr="00E86BA6" w:rsidRDefault="007B45F4" w:rsidP="00E86BA6">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spacing w:val="-3"/>
                <w:szCs w:val="20"/>
                <w:u w:color="2B6711"/>
                <w:lang w:val="en-US" w:eastAsia="fi-FI"/>
              </w:rPr>
            </w:pPr>
            <w:r>
              <w:rPr>
                <w:u w:color="2B6711"/>
                <w:lang w:val="en-US"/>
              </w:rPr>
              <w:t>PMP service (= Protein Model Portal)</w:t>
            </w:r>
          </w:p>
        </w:tc>
      </w:tr>
      <w:tr w:rsidR="007B45F4" w:rsidRPr="00E86BA6" w14:paraId="5D893E6D"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tcMar>
              <w:top w:w="113" w:type="dxa"/>
              <w:bottom w:w="113" w:type="dxa"/>
            </w:tcMar>
            <w:vAlign w:val="center"/>
          </w:tcPr>
          <w:p w14:paraId="777600CD" w14:textId="3AB6F0A5" w:rsidR="007B45F4" w:rsidRDefault="007B45F4"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Risk</w:t>
            </w:r>
          </w:p>
        </w:tc>
        <w:tc>
          <w:tcPr>
            <w:tcW w:w="6211" w:type="dxa"/>
            <w:tcBorders>
              <w:bottom w:val="single" w:sz="4" w:space="0" w:color="auto"/>
            </w:tcBorders>
            <w:tcMar>
              <w:top w:w="113" w:type="dxa"/>
              <w:bottom w:w="113" w:type="dxa"/>
            </w:tcMar>
            <w:vAlign w:val="center"/>
          </w:tcPr>
          <w:p w14:paraId="0509A19A" w14:textId="6FF41EB6" w:rsidR="007B45F4" w:rsidRPr="00E86BA6" w:rsidRDefault="007B45F4" w:rsidP="00E86BA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 xml:space="preserve">Computation of protein models from the sequence is a lengthy process. Risks are the computational costs </w:t>
            </w:r>
            <w:r w:rsidR="009C7064">
              <w:rPr>
                <w:bCs/>
                <w:noProof w:val="0"/>
                <w:szCs w:val="30"/>
                <w:u w:color="2B6711"/>
                <w:lang w:val="en-US" w:eastAsia="de-DE"/>
              </w:rPr>
              <w:t>as well as concurrency issues (i.e., parallel computation, management of parallel computation tasks, etc.)</w:t>
            </w:r>
          </w:p>
        </w:tc>
      </w:tr>
    </w:tbl>
    <w:p w14:paraId="42680574" w14:textId="77777777" w:rsidR="007D0491" w:rsidRPr="00DE5C6B" w:rsidRDefault="007D0491" w:rsidP="00876B90">
      <w:pPr>
        <w:widowControl w:val="0"/>
        <w:autoSpaceDE w:val="0"/>
        <w:autoSpaceDN w:val="0"/>
        <w:adjustRightInd w:val="0"/>
        <w:rPr>
          <w:noProof w:val="0"/>
          <w:szCs w:val="32"/>
          <w:u w:color="2B6711"/>
          <w:lang w:val="en-US" w:eastAsia="de-DE"/>
        </w:rPr>
      </w:pPr>
    </w:p>
    <w:p w14:paraId="6B182D8B" w14:textId="175FE3C7" w:rsidR="005C1EBA" w:rsidRDefault="005C1EBA">
      <w:pPr>
        <w:rPr>
          <w:noProof w:val="0"/>
          <w:szCs w:val="32"/>
          <w:u w:color="2B6711"/>
          <w:lang w:val="en-US" w:eastAsia="de-DE"/>
        </w:rPr>
      </w:pPr>
      <w:r>
        <w:rPr>
          <w:noProof w:val="0"/>
          <w:szCs w:val="32"/>
          <w:u w:color="2B6711"/>
          <w:lang w:val="en-US" w:eastAsia="de-DE"/>
        </w:rPr>
        <w:br w:type="page"/>
      </w:r>
    </w:p>
    <w:p w14:paraId="6D4B412E" w14:textId="77777777" w:rsidR="005B77BC" w:rsidRDefault="005B77BC">
      <w:pPr>
        <w:rPr>
          <w:noProof w:val="0"/>
          <w:szCs w:val="32"/>
          <w:u w:color="2B6711"/>
          <w:lang w:val="en-US" w:eastAsia="de-DE"/>
        </w:rPr>
      </w:pPr>
    </w:p>
    <w:p w14:paraId="7B107133" w14:textId="77777777" w:rsidR="005B77BC" w:rsidRDefault="005B77BC">
      <w:pPr>
        <w:rPr>
          <w:noProof w:val="0"/>
          <w:szCs w:val="32"/>
          <w:u w:color="2B6711"/>
          <w:lang w:val="en-US" w:eastAsia="de-DE"/>
        </w:rPr>
      </w:pPr>
    </w:p>
    <w:p w14:paraId="40D3BC85" w14:textId="77777777" w:rsidR="005B77BC" w:rsidRDefault="005B77BC">
      <w:pPr>
        <w:rPr>
          <w:noProof w:val="0"/>
          <w:szCs w:val="32"/>
          <w:u w:color="2B6711"/>
          <w:lang w:val="en-US" w:eastAsia="de-DE"/>
        </w:rPr>
      </w:pPr>
    </w:p>
    <w:tbl>
      <w:tblPr>
        <w:tblStyle w:val="HelleSchattierung"/>
        <w:tblW w:w="0" w:type="auto"/>
        <w:tblLook w:val="04A0" w:firstRow="1" w:lastRow="0" w:firstColumn="1" w:lastColumn="0" w:noHBand="0" w:noVBand="1"/>
      </w:tblPr>
      <w:tblGrid>
        <w:gridCol w:w="2235"/>
        <w:gridCol w:w="6211"/>
      </w:tblGrid>
      <w:tr w:rsidR="005C1EBA" w:rsidRPr="00E86BA6" w14:paraId="70D29D71" w14:textId="77777777" w:rsidTr="00E86BA6">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446" w:type="dxa"/>
            <w:gridSpan w:val="2"/>
            <w:tcMar>
              <w:top w:w="113" w:type="dxa"/>
              <w:bottom w:w="113" w:type="dxa"/>
            </w:tcMar>
            <w:vAlign w:val="center"/>
          </w:tcPr>
          <w:p w14:paraId="086F7B4F" w14:textId="77777777" w:rsidR="004E3E3B" w:rsidRPr="004E3E3B" w:rsidRDefault="005C1EBA" w:rsidP="004E3E3B">
            <w:pPr>
              <w:widowControl w:val="0"/>
              <w:autoSpaceDE w:val="0"/>
              <w:autoSpaceDN w:val="0"/>
              <w:adjustRightInd w:val="0"/>
              <w:jc w:val="center"/>
              <w:rPr>
                <w:iCs/>
                <w:noProof w:val="0"/>
                <w:sz w:val="32"/>
                <w:szCs w:val="30"/>
                <w:u w:color="2B6711"/>
                <w:lang w:val="en-US" w:eastAsia="de-DE"/>
              </w:rPr>
            </w:pPr>
            <w:r w:rsidRPr="00E86BA6">
              <w:rPr>
                <w:noProof w:val="0"/>
                <w:sz w:val="32"/>
                <w:szCs w:val="30"/>
                <w:u w:color="2B6711"/>
                <w:lang w:val="en-US" w:eastAsia="de-DE"/>
              </w:rPr>
              <w:t xml:space="preserve">Use case </w:t>
            </w:r>
            <w:r>
              <w:rPr>
                <w:noProof w:val="0"/>
                <w:sz w:val="32"/>
                <w:szCs w:val="30"/>
                <w:u w:color="2B6711"/>
                <w:lang w:val="en-US" w:eastAsia="de-DE"/>
              </w:rPr>
              <w:t>5</w:t>
            </w:r>
            <w:r w:rsidRPr="00E86BA6">
              <w:rPr>
                <w:noProof w:val="0"/>
                <w:sz w:val="32"/>
                <w:szCs w:val="30"/>
                <w:u w:color="2B6711"/>
                <w:lang w:val="en-US" w:eastAsia="de-DE"/>
              </w:rPr>
              <w:t xml:space="preserve">: </w:t>
            </w:r>
            <w:r w:rsidR="004E3E3B" w:rsidRPr="004E3E3B">
              <w:rPr>
                <w:iCs/>
                <w:noProof w:val="0"/>
                <w:sz w:val="32"/>
                <w:szCs w:val="30"/>
                <w:u w:color="2B6711"/>
                <w:lang w:val="en-US" w:eastAsia="de-DE"/>
              </w:rPr>
              <w:t xml:space="preserve">Use Hotspot Wizard output as input for </w:t>
            </w:r>
            <w:proofErr w:type="spellStart"/>
            <w:r w:rsidR="004E3E3B" w:rsidRPr="004E3E3B">
              <w:rPr>
                <w:iCs/>
                <w:noProof w:val="0"/>
                <w:sz w:val="32"/>
                <w:szCs w:val="30"/>
                <w:u w:color="2B6711"/>
                <w:lang w:val="en-US" w:eastAsia="de-DE"/>
              </w:rPr>
              <w:t>Yasara</w:t>
            </w:r>
            <w:proofErr w:type="spellEnd"/>
          </w:p>
          <w:p w14:paraId="267BA76C" w14:textId="77777777" w:rsidR="005C1EBA" w:rsidRPr="00E86BA6" w:rsidRDefault="005C1EBA" w:rsidP="00E86BA6">
            <w:pPr>
              <w:widowControl w:val="0"/>
              <w:autoSpaceDE w:val="0"/>
              <w:autoSpaceDN w:val="0"/>
              <w:adjustRightInd w:val="0"/>
              <w:jc w:val="center"/>
              <w:rPr>
                <w:bCs w:val="0"/>
                <w:noProof w:val="0"/>
                <w:szCs w:val="30"/>
                <w:u w:color="2B6711"/>
                <w:lang w:val="en-US" w:eastAsia="de-DE"/>
              </w:rPr>
            </w:pPr>
          </w:p>
        </w:tc>
      </w:tr>
      <w:tr w:rsidR="005C1EBA" w:rsidRPr="00E86BA6" w14:paraId="129BFABD"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5AEEF5A1" w14:textId="6DC043D3" w:rsidR="005C1EBA" w:rsidRDefault="004E3E3B"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O</w:t>
            </w:r>
            <w:r w:rsidR="005C1EBA">
              <w:rPr>
                <w:b w:val="0"/>
                <w:bCs w:val="0"/>
                <w:noProof w:val="0"/>
                <w:szCs w:val="30"/>
                <w:u w:color="2B6711"/>
                <w:lang w:val="en-US" w:eastAsia="de-DE"/>
              </w:rPr>
              <w:t>bjective</w:t>
            </w:r>
          </w:p>
        </w:tc>
        <w:tc>
          <w:tcPr>
            <w:tcW w:w="6211" w:type="dxa"/>
            <w:tcMar>
              <w:top w:w="113" w:type="dxa"/>
              <w:bottom w:w="113" w:type="dxa"/>
            </w:tcMar>
            <w:vAlign w:val="center"/>
          </w:tcPr>
          <w:p w14:paraId="1C520BD0" w14:textId="42913081" w:rsidR="005C1EBA" w:rsidRPr="00E86BA6" w:rsidRDefault="005C1EB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color w:val="auto"/>
                <w:szCs w:val="30"/>
                <w:u w:color="2B6711"/>
                <w:lang w:val="en-US" w:eastAsia="de-DE"/>
              </w:rPr>
            </w:pPr>
            <w:r>
              <w:rPr>
                <w:bCs/>
                <w:noProof w:val="0"/>
                <w:szCs w:val="30"/>
                <w:u w:color="2B6711"/>
                <w:lang w:val="en-US" w:eastAsia="de-DE"/>
              </w:rPr>
              <w:t xml:space="preserve">The objective of this use case is to </w:t>
            </w:r>
            <w:r w:rsidR="004E3E3B">
              <w:rPr>
                <w:bCs/>
                <w:noProof w:val="0"/>
                <w:szCs w:val="30"/>
                <w:u w:color="2B6711"/>
                <w:lang w:val="en-US" w:eastAsia="de-DE"/>
              </w:rPr>
              <w:t xml:space="preserve">use the hot spots computed with the Hotspot Wizard as additional input for </w:t>
            </w:r>
            <w:proofErr w:type="spellStart"/>
            <w:r w:rsidR="004E3E3B">
              <w:rPr>
                <w:bCs/>
                <w:noProof w:val="0"/>
                <w:szCs w:val="30"/>
                <w:u w:color="2B6711"/>
                <w:lang w:val="en-US" w:eastAsia="de-DE"/>
              </w:rPr>
              <w:t>Yasara</w:t>
            </w:r>
            <w:proofErr w:type="spellEnd"/>
            <w:r w:rsidR="004E3E3B">
              <w:rPr>
                <w:bCs/>
                <w:noProof w:val="0"/>
                <w:szCs w:val="30"/>
                <w:u w:color="2B6711"/>
                <w:lang w:val="en-US" w:eastAsia="de-DE"/>
              </w:rPr>
              <w:t xml:space="preserve">. In </w:t>
            </w:r>
            <w:proofErr w:type="spellStart"/>
            <w:r w:rsidR="004E3E3B">
              <w:rPr>
                <w:bCs/>
                <w:noProof w:val="0"/>
                <w:szCs w:val="30"/>
                <w:u w:color="2B6711"/>
                <w:lang w:val="en-US" w:eastAsia="de-DE"/>
              </w:rPr>
              <w:t>Yasara</w:t>
            </w:r>
            <w:proofErr w:type="spellEnd"/>
            <w:r w:rsidR="004E3E3B">
              <w:rPr>
                <w:bCs/>
                <w:noProof w:val="0"/>
                <w:szCs w:val="30"/>
                <w:u w:color="2B6711"/>
                <w:lang w:val="en-US" w:eastAsia="de-DE"/>
              </w:rPr>
              <w:t xml:space="preserve"> these hot spots can be used for further analyses. One goal of this use case is to facilitate </w:t>
            </w:r>
            <w:proofErr w:type="gramStart"/>
            <w:r w:rsidR="004E3E3B">
              <w:rPr>
                <w:bCs/>
                <w:noProof w:val="0"/>
                <w:szCs w:val="30"/>
                <w:u w:color="2B6711"/>
                <w:lang w:val="en-US" w:eastAsia="de-DE"/>
              </w:rPr>
              <w:t>protein engineering</w:t>
            </w:r>
            <w:proofErr w:type="gramEnd"/>
            <w:r w:rsidR="004E3E3B">
              <w:rPr>
                <w:bCs/>
                <w:noProof w:val="0"/>
                <w:szCs w:val="30"/>
                <w:u w:color="2B6711"/>
                <w:lang w:val="en-US" w:eastAsia="de-DE"/>
              </w:rPr>
              <w:t xml:space="preserve"> workflows in terms of data exchange between standard tools, i.e., the intermediate results are passed between the tools automatically.</w:t>
            </w:r>
          </w:p>
        </w:tc>
      </w:tr>
      <w:tr w:rsidR="005C1EBA" w:rsidRPr="00E86BA6" w14:paraId="621A5F74"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04EEE5C7" w14:textId="77777777" w:rsidR="005C1EBA" w:rsidRDefault="005C1EBA"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Stakeholders</w:t>
            </w:r>
          </w:p>
        </w:tc>
        <w:tc>
          <w:tcPr>
            <w:tcW w:w="6211" w:type="dxa"/>
            <w:tcMar>
              <w:top w:w="113" w:type="dxa"/>
              <w:bottom w:w="113" w:type="dxa"/>
            </w:tcMar>
            <w:vAlign w:val="center"/>
          </w:tcPr>
          <w:p w14:paraId="5BF1B0D9" w14:textId="77777777" w:rsidR="005C1EBA" w:rsidRPr="00E86BA6" w:rsidRDefault="005C1EBA" w:rsidP="00E86BA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Any user of the portal</w:t>
            </w:r>
          </w:p>
        </w:tc>
      </w:tr>
      <w:tr w:rsidR="005C1EBA" w:rsidRPr="00E86BA6" w14:paraId="18B15262"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28CCD130" w14:textId="77777777" w:rsidR="005C1EBA" w:rsidRDefault="005C1EBA"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Significance</w:t>
            </w:r>
          </w:p>
        </w:tc>
        <w:tc>
          <w:tcPr>
            <w:tcW w:w="6211" w:type="dxa"/>
            <w:tcMar>
              <w:top w:w="113" w:type="dxa"/>
              <w:bottom w:w="113" w:type="dxa"/>
            </w:tcMar>
            <w:vAlign w:val="center"/>
          </w:tcPr>
          <w:p w14:paraId="5481F56E" w14:textId="36AF30C7" w:rsidR="005C1EBA" w:rsidRPr="00E86BA6" w:rsidRDefault="004E3E3B">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color w:val="auto"/>
                <w:szCs w:val="30"/>
                <w:u w:color="2B6711"/>
                <w:lang w:val="en-US" w:eastAsia="de-DE"/>
              </w:rPr>
            </w:pPr>
            <w:r>
              <w:rPr>
                <w:bCs/>
                <w:noProof w:val="0"/>
                <w:szCs w:val="30"/>
                <w:u w:color="2B6711"/>
                <w:lang w:val="en-US" w:eastAsia="de-DE"/>
              </w:rPr>
              <w:t xml:space="preserve">The tight integration of the Hotspot Wizard and </w:t>
            </w:r>
            <w:proofErr w:type="spellStart"/>
            <w:r>
              <w:rPr>
                <w:bCs/>
                <w:noProof w:val="0"/>
                <w:szCs w:val="30"/>
                <w:u w:color="2B6711"/>
                <w:lang w:val="en-US" w:eastAsia="de-DE"/>
              </w:rPr>
              <w:t>Yasara</w:t>
            </w:r>
            <w:proofErr w:type="spellEnd"/>
            <w:r>
              <w:rPr>
                <w:bCs/>
                <w:noProof w:val="0"/>
                <w:szCs w:val="30"/>
                <w:u w:color="2B6711"/>
                <w:lang w:val="en-US" w:eastAsia="de-DE"/>
              </w:rPr>
              <w:t xml:space="preserve"> from a user’s perspective, support and simplify standard protein engineering workflows as intermediate results do not have to be passed manually between the tools</w:t>
            </w:r>
          </w:p>
        </w:tc>
      </w:tr>
      <w:tr w:rsidR="005C1EBA" w:rsidRPr="00E86BA6" w14:paraId="0C7504F7"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65B22FC6" w14:textId="77777777" w:rsidR="005C1EBA" w:rsidRDefault="005C1EBA"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Methods</w:t>
            </w:r>
          </w:p>
        </w:tc>
        <w:tc>
          <w:tcPr>
            <w:tcW w:w="6211" w:type="dxa"/>
            <w:tcMar>
              <w:top w:w="113" w:type="dxa"/>
              <w:bottom w:w="113" w:type="dxa"/>
            </w:tcMar>
            <w:vAlign w:val="center"/>
          </w:tcPr>
          <w:p w14:paraId="7FDFA547" w14:textId="0598EB1B" w:rsidR="005C1EBA" w:rsidRDefault="004E3E3B" w:rsidP="00ED6392">
            <w:pPr>
              <w:pStyle w:val="Listenabsatz"/>
              <w:widowControl w:val="0"/>
              <w:numPr>
                <w:ilvl w:val="0"/>
                <w:numId w:val="34"/>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bCs/>
                <w:szCs w:val="30"/>
                <w:u w:color="2B6711"/>
                <w:lang w:val="en-US" w:eastAsia="de-DE"/>
              </w:rPr>
              <w:t>Using a PDB file the Hotspot Wizard computations are invoked</w:t>
            </w:r>
          </w:p>
          <w:p w14:paraId="41D499A4" w14:textId="09DD81CD" w:rsidR="005C1EBA" w:rsidRDefault="004E3E3B" w:rsidP="00ED6392">
            <w:pPr>
              <w:pStyle w:val="Listenabsatz"/>
              <w:widowControl w:val="0"/>
              <w:numPr>
                <w:ilvl w:val="0"/>
                <w:numId w:val="34"/>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bCs/>
                <w:szCs w:val="30"/>
                <w:u w:color="2B6711"/>
                <w:lang w:val="en-US" w:eastAsia="de-DE"/>
              </w:rPr>
              <w:t>The Hotspot Wizard (asynchronously) returns the hotspots in the Newprot Format (NPF)</w:t>
            </w:r>
          </w:p>
          <w:p w14:paraId="1417045E" w14:textId="4CC8528A" w:rsidR="005C1EBA" w:rsidRDefault="008C6A17" w:rsidP="00ED6392">
            <w:pPr>
              <w:pStyle w:val="Listenabsatz"/>
              <w:widowControl w:val="0"/>
              <w:numPr>
                <w:ilvl w:val="0"/>
                <w:numId w:val="34"/>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lang w:val="en-US" w:eastAsia="de-DE"/>
              </w:rPr>
              <w:t>User selects NPF file to trigger visualization in Yasara</w:t>
            </w:r>
          </w:p>
          <w:p w14:paraId="520F512E" w14:textId="77777777" w:rsidR="005C1EBA" w:rsidRDefault="005C1EBA" w:rsidP="00E86BA6">
            <w:pPr>
              <w:pStyle w:val="Listenabsatz"/>
              <w:ind w:left="459"/>
              <w:cnfStyle w:val="000000000000" w:firstRow="0" w:lastRow="0" w:firstColumn="0" w:lastColumn="0" w:oddVBand="0" w:evenVBand="0" w:oddHBand="0" w:evenHBand="0" w:firstRowFirstColumn="0" w:firstRowLastColumn="0" w:lastRowFirstColumn="0" w:lastRowLastColumn="0"/>
              <w:rPr>
                <w:lang w:val="en-US" w:eastAsia="de-DE"/>
              </w:rPr>
            </w:pPr>
          </w:p>
          <w:p w14:paraId="53BD91E1" w14:textId="1DEEF518" w:rsidR="008C6A17" w:rsidRDefault="008C6A17" w:rsidP="00ED6392">
            <w:pPr>
              <w:cnfStyle w:val="000000000000" w:firstRow="0" w:lastRow="0" w:firstColumn="0" w:lastColumn="0" w:oddVBand="0" w:evenVBand="0" w:oddHBand="0" w:evenHBand="0" w:firstRowFirstColumn="0" w:firstRowLastColumn="0" w:lastRowFirstColumn="0" w:lastRowLastColumn="0"/>
              <w:rPr>
                <w:color w:val="auto"/>
                <w:lang w:val="en-US" w:eastAsia="de-DE"/>
              </w:rPr>
            </w:pPr>
            <w:r>
              <w:rPr>
                <w:lang w:val="en-US" w:eastAsia="de-DE"/>
              </w:rPr>
              <w:t>Note: on a job page the user can track running or past computation jobs</w:t>
            </w:r>
          </w:p>
          <w:p w14:paraId="733D57FB" w14:textId="77777777" w:rsidR="008C6A17" w:rsidRPr="00ED6392" w:rsidRDefault="008C6A17" w:rsidP="00ED6392">
            <w:pPr>
              <w:cnfStyle w:val="000000000000" w:firstRow="0" w:lastRow="0" w:firstColumn="0" w:lastColumn="0" w:oddVBand="0" w:evenVBand="0" w:oddHBand="0" w:evenHBand="0" w:firstRowFirstColumn="0" w:firstRowLastColumn="0" w:lastRowFirstColumn="0" w:lastRowLastColumn="0"/>
              <w:rPr>
                <w:lang w:val="en-US" w:eastAsia="de-DE"/>
              </w:rPr>
            </w:pPr>
          </w:p>
          <w:p w14:paraId="30AA330B" w14:textId="6EE14915" w:rsidR="005C1EBA" w:rsidRPr="00E86BA6" w:rsidRDefault="008C6A17" w:rsidP="00E86BA6">
            <w:pPr>
              <w:cnfStyle w:val="000000000000" w:firstRow="0" w:lastRow="0" w:firstColumn="0" w:lastColumn="0" w:oddVBand="0" w:evenVBand="0" w:oddHBand="0" w:evenHBand="0" w:firstRowFirstColumn="0" w:firstRowLastColumn="0" w:lastRowFirstColumn="0" w:lastRowLastColumn="0"/>
              <w:rPr>
                <w:lang w:val="en-US" w:eastAsia="de-DE"/>
              </w:rPr>
            </w:pPr>
            <w:r>
              <w:rPr>
                <w:lang w:val="en-US" w:eastAsia="de-DE"/>
              </w:rPr>
              <w:t>Question: What does Yasara actually generate as visualization</w:t>
            </w:r>
          </w:p>
        </w:tc>
      </w:tr>
      <w:tr w:rsidR="005C1EBA" w:rsidRPr="00E86BA6" w14:paraId="11AA038F"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004C34A7" w14:textId="13653637" w:rsidR="005C1EBA" w:rsidRDefault="005C1EBA"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Components</w:t>
            </w:r>
          </w:p>
        </w:tc>
        <w:tc>
          <w:tcPr>
            <w:tcW w:w="6211" w:type="dxa"/>
            <w:tcMar>
              <w:top w:w="113" w:type="dxa"/>
              <w:bottom w:w="113" w:type="dxa"/>
            </w:tcMar>
            <w:vAlign w:val="center"/>
          </w:tcPr>
          <w:p w14:paraId="068C91A2" w14:textId="4DD7AA84" w:rsidR="005C1EBA" w:rsidRPr="00E86BA6" w:rsidRDefault="008C6A17" w:rsidP="00E86BA6">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spacing w:val="-3"/>
                <w:szCs w:val="20"/>
                <w:u w:color="2B6711"/>
                <w:lang w:val="en-US" w:eastAsia="fi-FI"/>
              </w:rPr>
            </w:pPr>
            <w:r>
              <w:rPr>
                <w:u w:color="2B6711"/>
                <w:lang w:val="en-US"/>
              </w:rPr>
              <w:t>Hotspot Wizard</w:t>
            </w:r>
          </w:p>
          <w:p w14:paraId="59BBB8B6" w14:textId="7BE76739" w:rsidR="005C1EBA" w:rsidRPr="00E86BA6" w:rsidRDefault="008C6A17" w:rsidP="00E86BA6">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spacing w:val="-3"/>
                <w:szCs w:val="20"/>
                <w:u w:color="2B6711"/>
                <w:lang w:val="en-US" w:eastAsia="fi-FI"/>
              </w:rPr>
            </w:pPr>
            <w:r>
              <w:rPr>
                <w:u w:color="2B6711"/>
                <w:lang w:val="en-US"/>
              </w:rPr>
              <w:t>Yasara</w:t>
            </w:r>
          </w:p>
        </w:tc>
      </w:tr>
      <w:tr w:rsidR="005C1EBA" w:rsidRPr="00E86BA6" w14:paraId="49FA8A1A"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tcMar>
              <w:top w:w="113" w:type="dxa"/>
              <w:bottom w:w="113" w:type="dxa"/>
            </w:tcMar>
            <w:vAlign w:val="center"/>
          </w:tcPr>
          <w:p w14:paraId="425745B0" w14:textId="77777777" w:rsidR="005C1EBA" w:rsidRDefault="005C1EBA"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Risk</w:t>
            </w:r>
          </w:p>
        </w:tc>
        <w:tc>
          <w:tcPr>
            <w:tcW w:w="6211" w:type="dxa"/>
            <w:tcBorders>
              <w:bottom w:val="single" w:sz="4" w:space="0" w:color="auto"/>
            </w:tcBorders>
            <w:tcMar>
              <w:top w:w="113" w:type="dxa"/>
              <w:bottom w:w="113" w:type="dxa"/>
            </w:tcMar>
            <w:vAlign w:val="center"/>
          </w:tcPr>
          <w:p w14:paraId="29194861" w14:textId="6F32FED6" w:rsidR="005C1EBA" w:rsidRPr="00E86BA6" w:rsidRDefault="008C6A17" w:rsidP="00E86BA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 xml:space="preserve">A risk might the computation costs (in particular CPU power) as well as concurrency issues. In addition, an agreement on the data interchange format – the </w:t>
            </w:r>
            <w:proofErr w:type="spellStart"/>
            <w:r>
              <w:rPr>
                <w:bCs/>
                <w:noProof w:val="0"/>
                <w:szCs w:val="30"/>
                <w:u w:color="2B6711"/>
                <w:lang w:val="en-US" w:eastAsia="de-DE"/>
              </w:rPr>
              <w:t>Newprot</w:t>
            </w:r>
            <w:proofErr w:type="spellEnd"/>
            <w:r>
              <w:rPr>
                <w:bCs/>
                <w:noProof w:val="0"/>
                <w:szCs w:val="30"/>
                <w:u w:color="2B6711"/>
                <w:lang w:val="en-US" w:eastAsia="de-DE"/>
              </w:rPr>
              <w:t xml:space="preserve"> Format (NPF) – has to be found.</w:t>
            </w:r>
          </w:p>
        </w:tc>
      </w:tr>
    </w:tbl>
    <w:p w14:paraId="54B20AB4" w14:textId="77777777" w:rsidR="007D0491" w:rsidRPr="00DE5C6B" w:rsidRDefault="007D0491" w:rsidP="00876B90">
      <w:pPr>
        <w:widowControl w:val="0"/>
        <w:autoSpaceDE w:val="0"/>
        <w:autoSpaceDN w:val="0"/>
        <w:adjustRightInd w:val="0"/>
        <w:rPr>
          <w:noProof w:val="0"/>
          <w:szCs w:val="32"/>
          <w:u w:color="2B6711"/>
          <w:lang w:val="en-US" w:eastAsia="de-DE"/>
        </w:rPr>
      </w:pPr>
    </w:p>
    <w:p w14:paraId="636298A5" w14:textId="77777777" w:rsidR="007D0491" w:rsidRPr="00DE5C6B" w:rsidRDefault="007D0491" w:rsidP="00876B90">
      <w:pPr>
        <w:widowControl w:val="0"/>
        <w:autoSpaceDE w:val="0"/>
        <w:autoSpaceDN w:val="0"/>
        <w:adjustRightInd w:val="0"/>
        <w:rPr>
          <w:noProof w:val="0"/>
          <w:szCs w:val="32"/>
          <w:u w:color="2B6711"/>
          <w:lang w:val="en-US" w:eastAsia="de-DE"/>
        </w:rPr>
      </w:pPr>
    </w:p>
    <w:p w14:paraId="47F0D60F" w14:textId="3EB19E7E" w:rsidR="008C6A17" w:rsidRDefault="008C6A17">
      <w:pPr>
        <w:rPr>
          <w:noProof w:val="0"/>
          <w:szCs w:val="32"/>
          <w:u w:color="2B6711"/>
          <w:lang w:val="en-US" w:eastAsia="de-DE"/>
        </w:rPr>
      </w:pPr>
      <w:r>
        <w:rPr>
          <w:noProof w:val="0"/>
          <w:szCs w:val="32"/>
          <w:u w:color="2B6711"/>
          <w:lang w:val="en-US" w:eastAsia="de-DE"/>
        </w:rPr>
        <w:br w:type="page"/>
      </w:r>
    </w:p>
    <w:p w14:paraId="15F4120F" w14:textId="77777777" w:rsidR="005B77BC" w:rsidRDefault="005B77BC">
      <w:pPr>
        <w:rPr>
          <w:noProof w:val="0"/>
          <w:szCs w:val="32"/>
          <w:u w:color="2B6711"/>
          <w:lang w:val="en-US" w:eastAsia="de-DE"/>
        </w:rPr>
      </w:pPr>
    </w:p>
    <w:p w14:paraId="4F6597D3" w14:textId="77777777" w:rsidR="005B77BC" w:rsidRDefault="005B77BC">
      <w:pPr>
        <w:rPr>
          <w:noProof w:val="0"/>
          <w:szCs w:val="32"/>
          <w:u w:color="2B6711"/>
          <w:lang w:val="en-US" w:eastAsia="de-DE"/>
        </w:rPr>
      </w:pPr>
    </w:p>
    <w:p w14:paraId="077E5358" w14:textId="77777777" w:rsidR="005B77BC" w:rsidRDefault="005B77BC">
      <w:pPr>
        <w:rPr>
          <w:noProof w:val="0"/>
          <w:szCs w:val="32"/>
          <w:u w:color="2B6711"/>
          <w:lang w:val="en-US" w:eastAsia="de-DE"/>
        </w:rPr>
      </w:pPr>
    </w:p>
    <w:tbl>
      <w:tblPr>
        <w:tblStyle w:val="HelleSchattierung"/>
        <w:tblW w:w="0" w:type="auto"/>
        <w:tblLook w:val="04A0" w:firstRow="1" w:lastRow="0" w:firstColumn="1" w:lastColumn="0" w:noHBand="0" w:noVBand="1"/>
      </w:tblPr>
      <w:tblGrid>
        <w:gridCol w:w="2235"/>
        <w:gridCol w:w="6211"/>
      </w:tblGrid>
      <w:tr w:rsidR="008C6A17" w:rsidRPr="00E86BA6" w14:paraId="5C191B65" w14:textId="77777777" w:rsidTr="00E86BA6">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446" w:type="dxa"/>
            <w:gridSpan w:val="2"/>
            <w:tcMar>
              <w:top w:w="113" w:type="dxa"/>
              <w:bottom w:w="113" w:type="dxa"/>
            </w:tcMar>
            <w:vAlign w:val="center"/>
          </w:tcPr>
          <w:p w14:paraId="1A4B54A1" w14:textId="709248DF" w:rsidR="008C6A17" w:rsidRPr="004E3E3B" w:rsidRDefault="008C6A17" w:rsidP="00E86BA6">
            <w:pPr>
              <w:widowControl w:val="0"/>
              <w:autoSpaceDE w:val="0"/>
              <w:autoSpaceDN w:val="0"/>
              <w:adjustRightInd w:val="0"/>
              <w:jc w:val="center"/>
              <w:rPr>
                <w:iCs/>
                <w:noProof w:val="0"/>
                <w:sz w:val="32"/>
                <w:szCs w:val="30"/>
                <w:u w:color="2B6711"/>
                <w:lang w:val="en-US" w:eastAsia="de-DE"/>
              </w:rPr>
            </w:pPr>
            <w:r w:rsidRPr="00E86BA6">
              <w:rPr>
                <w:noProof w:val="0"/>
                <w:sz w:val="32"/>
                <w:szCs w:val="30"/>
                <w:u w:color="2B6711"/>
                <w:lang w:val="en-US" w:eastAsia="de-DE"/>
              </w:rPr>
              <w:t xml:space="preserve">Use case </w:t>
            </w:r>
            <w:r w:rsidR="008519B6">
              <w:rPr>
                <w:noProof w:val="0"/>
                <w:sz w:val="32"/>
                <w:szCs w:val="30"/>
                <w:u w:color="2B6711"/>
                <w:lang w:val="en-US" w:eastAsia="de-DE"/>
              </w:rPr>
              <w:t>6</w:t>
            </w:r>
            <w:r w:rsidRPr="00E86BA6">
              <w:rPr>
                <w:noProof w:val="0"/>
                <w:sz w:val="32"/>
                <w:szCs w:val="30"/>
                <w:u w:color="2B6711"/>
                <w:lang w:val="en-US" w:eastAsia="de-DE"/>
              </w:rPr>
              <w:t xml:space="preserve">: </w:t>
            </w:r>
            <w:r w:rsidRPr="008C6A17">
              <w:rPr>
                <w:iCs/>
                <w:noProof w:val="0"/>
                <w:sz w:val="32"/>
                <w:szCs w:val="30"/>
                <w:u w:color="2B6711"/>
                <w:lang w:val="en-US" w:eastAsia="de-DE"/>
              </w:rPr>
              <w:t>Generate HOPE report for a protein</w:t>
            </w:r>
          </w:p>
          <w:p w14:paraId="56FA5198" w14:textId="77777777" w:rsidR="008C6A17" w:rsidRPr="00E86BA6" w:rsidRDefault="008C6A17" w:rsidP="00E86BA6">
            <w:pPr>
              <w:widowControl w:val="0"/>
              <w:autoSpaceDE w:val="0"/>
              <w:autoSpaceDN w:val="0"/>
              <w:adjustRightInd w:val="0"/>
              <w:jc w:val="center"/>
              <w:rPr>
                <w:bCs w:val="0"/>
                <w:noProof w:val="0"/>
                <w:szCs w:val="30"/>
                <w:u w:color="2B6711"/>
                <w:lang w:val="en-US" w:eastAsia="de-DE"/>
              </w:rPr>
            </w:pPr>
          </w:p>
        </w:tc>
      </w:tr>
      <w:tr w:rsidR="008C6A17" w:rsidRPr="00E86BA6" w14:paraId="4B12FDFC"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4A3CD01A" w14:textId="77777777" w:rsidR="008C6A17" w:rsidRDefault="008C6A17"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Objective</w:t>
            </w:r>
          </w:p>
        </w:tc>
        <w:tc>
          <w:tcPr>
            <w:tcW w:w="6211" w:type="dxa"/>
            <w:tcMar>
              <w:top w:w="113" w:type="dxa"/>
              <w:bottom w:w="113" w:type="dxa"/>
            </w:tcMar>
            <w:vAlign w:val="center"/>
          </w:tcPr>
          <w:p w14:paraId="1A084A31" w14:textId="6103116C" w:rsidR="008C6A17" w:rsidRPr="00E86BA6" w:rsidRDefault="008C6A1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color w:val="auto"/>
                <w:szCs w:val="30"/>
                <w:u w:color="2B6711"/>
                <w:lang w:val="en-US" w:eastAsia="de-DE"/>
              </w:rPr>
            </w:pPr>
            <w:r>
              <w:rPr>
                <w:bCs/>
                <w:noProof w:val="0"/>
                <w:szCs w:val="30"/>
                <w:u w:color="2B6711"/>
                <w:lang w:val="en-US" w:eastAsia="de-DE"/>
              </w:rPr>
              <w:t xml:space="preserve">The objective of this use case is to </w:t>
            </w:r>
            <w:r w:rsidR="008519B6">
              <w:rPr>
                <w:bCs/>
                <w:noProof w:val="0"/>
                <w:szCs w:val="30"/>
                <w:u w:color="2B6711"/>
                <w:lang w:val="en-US" w:eastAsia="de-DE"/>
              </w:rPr>
              <w:t>generate a HOPE report for a given protein. An example scenario could be the question of which mutation to make for a given protein to achieve stabilization.</w:t>
            </w:r>
          </w:p>
        </w:tc>
      </w:tr>
      <w:tr w:rsidR="008C6A17" w:rsidRPr="00E86BA6" w14:paraId="5BEA3334"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32A691A0" w14:textId="77777777" w:rsidR="008C6A17" w:rsidRDefault="008C6A17"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Stakeholders</w:t>
            </w:r>
          </w:p>
        </w:tc>
        <w:tc>
          <w:tcPr>
            <w:tcW w:w="6211" w:type="dxa"/>
            <w:tcMar>
              <w:top w:w="113" w:type="dxa"/>
              <w:bottom w:w="113" w:type="dxa"/>
            </w:tcMar>
            <w:vAlign w:val="center"/>
          </w:tcPr>
          <w:p w14:paraId="3B2D823D" w14:textId="77777777" w:rsidR="008C6A17" w:rsidRPr="00E86BA6" w:rsidRDefault="008C6A17" w:rsidP="00E86BA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Any user of the portal</w:t>
            </w:r>
          </w:p>
        </w:tc>
      </w:tr>
      <w:tr w:rsidR="008C6A17" w:rsidRPr="00E86BA6" w14:paraId="726C469F"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42BB31F3" w14:textId="77777777" w:rsidR="008C6A17" w:rsidRDefault="008C6A17"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Significance</w:t>
            </w:r>
          </w:p>
        </w:tc>
        <w:tc>
          <w:tcPr>
            <w:tcW w:w="6211" w:type="dxa"/>
            <w:tcMar>
              <w:top w:w="113" w:type="dxa"/>
              <w:bottom w:w="113" w:type="dxa"/>
            </w:tcMar>
            <w:vAlign w:val="center"/>
          </w:tcPr>
          <w:p w14:paraId="22780BE0" w14:textId="0738B211" w:rsidR="008C6A17" w:rsidRPr="00E86BA6" w:rsidRDefault="005B77BC" w:rsidP="00E86BA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noProof w:val="0"/>
                <w:szCs w:val="30"/>
                <w:u w:color="2B6711"/>
                <w:lang w:val="en-US" w:eastAsia="de-DE"/>
              </w:rPr>
            </w:pPr>
            <w:r>
              <w:rPr>
                <w:bCs/>
                <w:noProof w:val="0"/>
                <w:szCs w:val="30"/>
                <w:u w:color="2B6711"/>
                <w:lang w:val="en-US" w:eastAsia="de-DE"/>
              </w:rPr>
              <w:t>The integration of this use case into the portal provides a single point of access and simplifies user workflows</w:t>
            </w:r>
          </w:p>
        </w:tc>
      </w:tr>
      <w:tr w:rsidR="008C6A17" w:rsidRPr="00E86BA6" w14:paraId="37C3A673"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3EDE2F15" w14:textId="77777777" w:rsidR="008C6A17" w:rsidRDefault="008C6A17"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Methods</w:t>
            </w:r>
          </w:p>
        </w:tc>
        <w:tc>
          <w:tcPr>
            <w:tcW w:w="6211" w:type="dxa"/>
            <w:tcMar>
              <w:top w:w="113" w:type="dxa"/>
              <w:bottom w:w="113" w:type="dxa"/>
            </w:tcMar>
            <w:vAlign w:val="center"/>
          </w:tcPr>
          <w:p w14:paraId="6CC11311" w14:textId="2DE1BA65" w:rsidR="008C6A17" w:rsidRDefault="005B77BC" w:rsidP="00ED6392">
            <w:pPr>
              <w:pStyle w:val="Listenabsatz"/>
              <w:widowControl w:val="0"/>
              <w:numPr>
                <w:ilvl w:val="0"/>
                <w:numId w:val="35"/>
              </w:numPr>
              <w:ind w:left="459" w:hanging="284"/>
              <w:cnfStyle w:val="000000000000" w:firstRow="0" w:lastRow="0" w:firstColumn="0" w:lastColumn="0" w:oddVBand="0" w:evenVBand="0" w:oddHBand="0" w:evenHBand="0" w:firstRowFirstColumn="0" w:firstRowLastColumn="0" w:lastRowFirstColumn="0" w:lastRowLastColumn="0"/>
              <w:rPr>
                <w:bCs/>
                <w:color w:val="auto"/>
                <w:szCs w:val="30"/>
                <w:u w:color="2B6711"/>
                <w:lang w:val="en-US" w:eastAsia="de-DE"/>
              </w:rPr>
            </w:pPr>
            <w:r>
              <w:rPr>
                <w:bCs/>
                <w:szCs w:val="30"/>
                <w:u w:color="2B6711"/>
                <w:lang w:val="en-US" w:eastAsia="de-DE"/>
              </w:rPr>
              <w:t>Using a PDB file (c.f., UC2/UC4), HOPE is used to build a homology model</w:t>
            </w:r>
          </w:p>
          <w:p w14:paraId="47EF05F0" w14:textId="2483A5C2" w:rsidR="008C6A17" w:rsidRPr="00E86BA6" w:rsidRDefault="005B77BC" w:rsidP="00ED6392">
            <w:pPr>
              <w:pStyle w:val="Listenabsatz"/>
              <w:widowControl w:val="0"/>
              <w:numPr>
                <w:ilvl w:val="0"/>
                <w:numId w:val="35"/>
              </w:numPr>
              <w:ind w:left="459" w:hanging="284"/>
              <w:cnfStyle w:val="000000000000" w:firstRow="0" w:lastRow="0" w:firstColumn="0" w:lastColumn="0" w:oddVBand="0" w:evenVBand="0" w:oddHBand="0" w:evenHBand="0" w:firstRowFirstColumn="0" w:firstRowLastColumn="0" w:lastRowFirstColumn="0" w:lastRowLastColumn="0"/>
              <w:rPr>
                <w:color w:val="auto"/>
                <w:lang w:val="en-US" w:eastAsia="de-DE"/>
              </w:rPr>
            </w:pPr>
            <w:r w:rsidRPr="005B77BC">
              <w:rPr>
                <w:bCs/>
                <w:szCs w:val="30"/>
                <w:u w:color="2B6711"/>
                <w:lang w:val="en-US" w:eastAsia="de-DE"/>
              </w:rPr>
              <w:t>HOPE results are embedded in the portal accociated with the protein (Polling for results)</w:t>
            </w:r>
          </w:p>
        </w:tc>
      </w:tr>
      <w:tr w:rsidR="008C6A17" w:rsidRPr="00E86BA6" w14:paraId="50AE0A42" w14:textId="77777777" w:rsidTr="00E86B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Mar>
              <w:top w:w="113" w:type="dxa"/>
              <w:bottom w:w="113" w:type="dxa"/>
            </w:tcMar>
            <w:vAlign w:val="center"/>
          </w:tcPr>
          <w:p w14:paraId="67D55095" w14:textId="77777777" w:rsidR="008C6A17" w:rsidRDefault="008C6A17"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Components</w:t>
            </w:r>
          </w:p>
        </w:tc>
        <w:tc>
          <w:tcPr>
            <w:tcW w:w="6211" w:type="dxa"/>
            <w:tcMar>
              <w:top w:w="113" w:type="dxa"/>
              <w:bottom w:w="113" w:type="dxa"/>
            </w:tcMar>
            <w:vAlign w:val="center"/>
          </w:tcPr>
          <w:p w14:paraId="65F059B3" w14:textId="5251CAB7" w:rsidR="008C6A17" w:rsidRPr="00E86BA6" w:rsidRDefault="005B77BC" w:rsidP="00E86BA6">
            <w:pPr>
              <w:pStyle w:val="Listenabsatz"/>
              <w:numPr>
                <w:ilvl w:val="0"/>
                <w:numId w:val="30"/>
              </w:numPr>
              <w:ind w:left="459" w:hanging="284"/>
              <w:cnfStyle w:val="000000100000" w:firstRow="0" w:lastRow="0" w:firstColumn="0" w:lastColumn="0" w:oddVBand="0" w:evenVBand="0" w:oddHBand="1" w:evenHBand="0" w:firstRowFirstColumn="0" w:firstRowLastColumn="0" w:lastRowFirstColumn="0" w:lastRowLastColumn="0"/>
              <w:rPr>
                <w:rFonts w:eastAsia="SimSun" w:cs="Arial"/>
                <w:noProof w:val="0"/>
                <w:spacing w:val="-3"/>
                <w:szCs w:val="20"/>
                <w:u w:color="2B6711"/>
                <w:lang w:val="en-US" w:eastAsia="fi-FI"/>
              </w:rPr>
            </w:pPr>
            <w:r>
              <w:rPr>
                <w:u w:color="2B6711"/>
                <w:lang w:val="en-US"/>
              </w:rPr>
              <w:t>HOPE</w:t>
            </w:r>
          </w:p>
        </w:tc>
      </w:tr>
      <w:tr w:rsidR="008C6A17" w:rsidRPr="00E86BA6" w14:paraId="3E65CBA5" w14:textId="77777777" w:rsidTr="00E86BA6">
        <w:trPr>
          <w:trHeight w:val="397"/>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tcMar>
              <w:top w:w="113" w:type="dxa"/>
              <w:bottom w:w="113" w:type="dxa"/>
            </w:tcMar>
            <w:vAlign w:val="center"/>
          </w:tcPr>
          <w:p w14:paraId="3FCC64D6" w14:textId="77777777" w:rsidR="008C6A17" w:rsidRDefault="008C6A17" w:rsidP="00E86BA6">
            <w:pPr>
              <w:widowControl w:val="0"/>
              <w:autoSpaceDE w:val="0"/>
              <w:autoSpaceDN w:val="0"/>
              <w:adjustRightInd w:val="0"/>
              <w:rPr>
                <w:b w:val="0"/>
                <w:bCs w:val="0"/>
                <w:noProof w:val="0"/>
                <w:color w:val="auto"/>
                <w:szCs w:val="30"/>
                <w:u w:color="2B6711"/>
                <w:lang w:val="en-US" w:eastAsia="de-DE"/>
              </w:rPr>
            </w:pPr>
            <w:r>
              <w:rPr>
                <w:b w:val="0"/>
                <w:bCs w:val="0"/>
                <w:noProof w:val="0"/>
                <w:szCs w:val="30"/>
                <w:u w:color="2B6711"/>
                <w:lang w:val="en-US" w:eastAsia="de-DE"/>
              </w:rPr>
              <w:t>Risk</w:t>
            </w:r>
          </w:p>
        </w:tc>
        <w:tc>
          <w:tcPr>
            <w:tcW w:w="6211" w:type="dxa"/>
            <w:tcBorders>
              <w:bottom w:val="single" w:sz="4" w:space="0" w:color="auto"/>
            </w:tcBorders>
            <w:tcMar>
              <w:top w:w="113" w:type="dxa"/>
              <w:bottom w:w="113" w:type="dxa"/>
            </w:tcMar>
            <w:vAlign w:val="center"/>
          </w:tcPr>
          <w:p w14:paraId="1F453DEF" w14:textId="19799AA2" w:rsidR="008C6A17" w:rsidRPr="00E86BA6" w:rsidRDefault="008C6A17" w:rsidP="00E86BA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noProof w:val="0"/>
                <w:szCs w:val="30"/>
                <w:u w:color="2B6711"/>
                <w:lang w:val="en-US" w:eastAsia="de-DE"/>
              </w:rPr>
            </w:pPr>
          </w:p>
        </w:tc>
      </w:tr>
    </w:tbl>
    <w:p w14:paraId="3F1A23F0" w14:textId="77777777" w:rsidR="007D0491" w:rsidRDefault="007D0491" w:rsidP="00876B90">
      <w:pPr>
        <w:widowControl w:val="0"/>
        <w:autoSpaceDE w:val="0"/>
        <w:autoSpaceDN w:val="0"/>
        <w:adjustRightInd w:val="0"/>
        <w:rPr>
          <w:noProof w:val="0"/>
          <w:szCs w:val="32"/>
          <w:u w:color="2B6711"/>
          <w:lang w:val="en-US" w:eastAsia="de-DE"/>
        </w:rPr>
      </w:pPr>
    </w:p>
    <w:p w14:paraId="62426044" w14:textId="77777777" w:rsidR="008C6A17" w:rsidRPr="00DE5C6B" w:rsidRDefault="008C6A17" w:rsidP="00876B90">
      <w:pPr>
        <w:widowControl w:val="0"/>
        <w:autoSpaceDE w:val="0"/>
        <w:autoSpaceDN w:val="0"/>
        <w:adjustRightInd w:val="0"/>
        <w:rPr>
          <w:noProof w:val="0"/>
          <w:szCs w:val="32"/>
          <w:u w:color="2B6711"/>
          <w:lang w:val="en-US" w:eastAsia="de-DE"/>
        </w:rPr>
      </w:pPr>
    </w:p>
    <w:p w14:paraId="6FFD4D81" w14:textId="77777777" w:rsidR="001A19A2" w:rsidRDefault="001A19A2" w:rsidP="001A19A2">
      <w:pPr>
        <w:widowControl w:val="0"/>
        <w:autoSpaceDE w:val="0"/>
        <w:autoSpaceDN w:val="0"/>
        <w:adjustRightInd w:val="0"/>
        <w:rPr>
          <w:b/>
          <w:lang w:val="en-US"/>
        </w:rPr>
      </w:pPr>
    </w:p>
    <w:p w14:paraId="2BC7C20D" w14:textId="77777777" w:rsidR="009F4E51" w:rsidRPr="009F4E51" w:rsidRDefault="009F4E51" w:rsidP="00DF366B">
      <w:pPr>
        <w:rPr>
          <w:b/>
          <w:lang w:val="en-US"/>
        </w:rPr>
      </w:pPr>
    </w:p>
    <w:p w14:paraId="601D4D05" w14:textId="77777777" w:rsidR="005B77BC" w:rsidRDefault="005B77BC">
      <w:pPr>
        <w:rPr>
          <w:b/>
          <w:lang w:val="en-US"/>
        </w:rPr>
      </w:pPr>
      <w:r>
        <w:rPr>
          <w:b/>
          <w:lang w:val="en-US"/>
        </w:rPr>
        <w:br w:type="page"/>
      </w:r>
    </w:p>
    <w:p w14:paraId="4FB00663" w14:textId="14501AB5" w:rsidR="00855B84" w:rsidRPr="00855B84" w:rsidRDefault="00855B84" w:rsidP="00DF366B">
      <w:pPr>
        <w:rPr>
          <w:b/>
          <w:lang w:val="en-US"/>
        </w:rPr>
      </w:pPr>
      <w:r w:rsidRPr="00855B84">
        <w:rPr>
          <w:b/>
          <w:lang w:val="en-US"/>
        </w:rPr>
        <w:lastRenderedPageBreak/>
        <w:t>NPF Format:</w:t>
      </w:r>
    </w:p>
    <w:p w14:paraId="05641A42" w14:textId="60B1E937" w:rsidR="00612644" w:rsidRDefault="00612644" w:rsidP="00DF366B">
      <w:pPr>
        <w:rPr>
          <w:lang w:val="en-US"/>
        </w:rPr>
      </w:pPr>
      <w:r w:rsidRPr="00612644">
        <w:rPr>
          <w:lang w:val="en-US"/>
        </w:rPr>
        <w:t>Requires format for representing residues (Mapping of Residue to Residue Value</w:t>
      </w:r>
      <w:r>
        <w:rPr>
          <w:lang w:val="en-US"/>
        </w:rPr>
        <w:t>, plus Header</w:t>
      </w:r>
      <w:r w:rsidRPr="00612644">
        <w:rPr>
          <w:lang w:val="en-US"/>
        </w:rPr>
        <w:t>)</w:t>
      </w:r>
      <w:r>
        <w:rPr>
          <w:lang w:val="en-US"/>
        </w:rPr>
        <w:t xml:space="preserve"> </w:t>
      </w:r>
    </w:p>
    <w:p w14:paraId="52021415" w14:textId="67B2C9A2" w:rsidR="00612644" w:rsidRPr="00612644" w:rsidRDefault="00612644" w:rsidP="00DF366B">
      <w:pPr>
        <w:rPr>
          <w:lang w:val="en-US"/>
        </w:rPr>
      </w:pPr>
      <w:r>
        <w:rPr>
          <w:lang w:val="en-US"/>
        </w:rPr>
        <w:t>Stakeholders for format: Yasara, 3DM, Hope, Hotspotwizard (coordinated by fluidOps)</w:t>
      </w:r>
    </w:p>
    <w:p w14:paraId="2653C4F6" w14:textId="77777777" w:rsidR="004C2F1F" w:rsidRDefault="004C2F1F" w:rsidP="00DF366B">
      <w:pPr>
        <w:rPr>
          <w:lang w:val="en-US"/>
        </w:rPr>
      </w:pPr>
    </w:p>
    <w:p w14:paraId="76B7EAAE" w14:textId="333E7CA0" w:rsidR="004C2F1F" w:rsidRDefault="00273891" w:rsidP="00DF366B">
      <w:pPr>
        <w:rPr>
          <w:lang w:val="en-US"/>
        </w:rPr>
      </w:pPr>
      <w:r>
        <w:rPr>
          <w:lang w:val="en-US"/>
        </w:rPr>
        <w:t>Use case ordering:</w:t>
      </w:r>
    </w:p>
    <w:p w14:paraId="61DB404C" w14:textId="77777777" w:rsidR="00273891" w:rsidRDefault="00273891" w:rsidP="00DF366B">
      <w:pPr>
        <w:rPr>
          <w:lang w:val="en-US"/>
        </w:rPr>
      </w:pPr>
    </w:p>
    <w:p w14:paraId="7F3FD7DE" w14:textId="4DE914C4" w:rsidR="00273891" w:rsidRDefault="00273891" w:rsidP="00DF366B">
      <w:pPr>
        <w:rPr>
          <w:lang w:val="en-US"/>
        </w:rPr>
      </w:pPr>
      <w:r>
        <w:rPr>
          <w:lang w:val="en-US"/>
        </w:rPr>
        <w:t>1) UC5</w:t>
      </w:r>
    </w:p>
    <w:p w14:paraId="4F49665E" w14:textId="69A88047" w:rsidR="00273891" w:rsidRDefault="00273891" w:rsidP="00DF366B">
      <w:pPr>
        <w:rPr>
          <w:lang w:val="en-US"/>
        </w:rPr>
      </w:pPr>
      <w:r>
        <w:rPr>
          <w:lang w:val="en-US"/>
        </w:rPr>
        <w:t>2) UC1</w:t>
      </w:r>
    </w:p>
    <w:p w14:paraId="01CE7D45" w14:textId="4EDC4C6D" w:rsidR="00273891" w:rsidRDefault="00273891" w:rsidP="00DF366B">
      <w:pPr>
        <w:rPr>
          <w:lang w:val="en-US"/>
        </w:rPr>
      </w:pPr>
      <w:r>
        <w:rPr>
          <w:lang w:val="en-US"/>
        </w:rPr>
        <w:t>3) UC2</w:t>
      </w:r>
    </w:p>
    <w:p w14:paraId="004E1730" w14:textId="0433518C" w:rsidR="00273891" w:rsidRDefault="00273891" w:rsidP="00DF366B">
      <w:pPr>
        <w:rPr>
          <w:lang w:val="en-US"/>
        </w:rPr>
      </w:pPr>
      <w:r>
        <w:rPr>
          <w:lang w:val="en-US"/>
        </w:rPr>
        <w:t xml:space="preserve">4) </w:t>
      </w:r>
      <w:r w:rsidR="00BC1AB3">
        <w:rPr>
          <w:lang w:val="en-US"/>
        </w:rPr>
        <w:t>UC4</w:t>
      </w:r>
    </w:p>
    <w:p w14:paraId="41378434" w14:textId="2B9D70DC" w:rsidR="00273891" w:rsidRDefault="00273891" w:rsidP="00DF366B">
      <w:pPr>
        <w:rPr>
          <w:lang w:val="en-US"/>
        </w:rPr>
      </w:pPr>
      <w:r>
        <w:rPr>
          <w:lang w:val="en-US"/>
        </w:rPr>
        <w:t>5) UC3</w:t>
      </w:r>
    </w:p>
    <w:p w14:paraId="56C5C8C3" w14:textId="7CB3C95D" w:rsidR="00273891" w:rsidRDefault="00273891" w:rsidP="00DF366B">
      <w:pPr>
        <w:rPr>
          <w:lang w:val="en-US"/>
        </w:rPr>
      </w:pPr>
      <w:r>
        <w:rPr>
          <w:lang w:val="en-US"/>
        </w:rPr>
        <w:t>6) UC6</w:t>
      </w:r>
    </w:p>
    <w:p w14:paraId="746CD015" w14:textId="77777777" w:rsidR="00273891" w:rsidRDefault="00273891" w:rsidP="00DF366B">
      <w:pPr>
        <w:rPr>
          <w:lang w:val="en-US"/>
        </w:rPr>
      </w:pPr>
    </w:p>
    <w:p w14:paraId="710F4B56" w14:textId="216AC6A6" w:rsidR="005342F8" w:rsidRDefault="005342F8" w:rsidP="00DF366B">
      <w:pPr>
        <w:rPr>
          <w:lang w:val="en-US"/>
        </w:rPr>
      </w:pPr>
      <w:r>
        <w:rPr>
          <w:lang w:val="en-US"/>
        </w:rPr>
        <w:t>Use case on getting from a sequence to a HSSP file (UC7)</w:t>
      </w:r>
    </w:p>
    <w:p w14:paraId="68305647" w14:textId="4139FF05" w:rsidR="005342F8" w:rsidRDefault="005342F8" w:rsidP="005342F8">
      <w:pPr>
        <w:rPr>
          <w:lang w:val="en-US"/>
        </w:rPr>
      </w:pPr>
      <w:r w:rsidRPr="005342F8">
        <w:rPr>
          <w:lang w:val="en-US"/>
        </w:rPr>
        <w:t>-</w:t>
      </w:r>
      <w:r>
        <w:rPr>
          <w:lang w:val="en-US"/>
        </w:rPr>
        <w:t xml:space="preserve"> recognize that PDB does not exist</w:t>
      </w:r>
    </w:p>
    <w:p w14:paraId="35A976A9" w14:textId="68F9438C" w:rsidR="005342F8" w:rsidRPr="005342F8" w:rsidRDefault="005342F8" w:rsidP="005342F8">
      <w:pPr>
        <w:rPr>
          <w:lang w:val="en-US"/>
        </w:rPr>
      </w:pPr>
      <w:r>
        <w:rPr>
          <w:lang w:val="en-US"/>
        </w:rPr>
        <w:t>- request an HSSP file from HSSP web service (Maarten)</w:t>
      </w:r>
    </w:p>
    <w:p w14:paraId="72CA163A" w14:textId="77777777" w:rsidR="005342F8" w:rsidRDefault="005342F8" w:rsidP="00DF366B">
      <w:pPr>
        <w:rPr>
          <w:lang w:val="en-US"/>
        </w:rPr>
      </w:pPr>
    </w:p>
    <w:p w14:paraId="08B302D6" w14:textId="1921EA17" w:rsidR="004C2F1F" w:rsidRPr="00855B84" w:rsidRDefault="004C2F1F" w:rsidP="00DF366B">
      <w:pPr>
        <w:rPr>
          <w:b/>
          <w:lang w:val="en-US"/>
        </w:rPr>
      </w:pPr>
      <w:r w:rsidRPr="00855B84">
        <w:rPr>
          <w:b/>
          <w:lang w:val="en-US"/>
        </w:rPr>
        <w:t>Use case on inferencing</w:t>
      </w:r>
    </w:p>
    <w:p w14:paraId="56807554" w14:textId="451E2E46" w:rsidR="004C2F1F" w:rsidRDefault="004C2F1F" w:rsidP="00DF366B">
      <w:pPr>
        <w:rPr>
          <w:lang w:val="en-US"/>
        </w:rPr>
      </w:pPr>
      <w:r>
        <w:rPr>
          <w:lang w:val="en-US"/>
        </w:rPr>
        <w:t>Infer useful user actions based on previous actions of other users</w:t>
      </w:r>
    </w:p>
    <w:p w14:paraId="16998D94" w14:textId="77777777" w:rsidR="00DF366B" w:rsidRPr="00DF366B" w:rsidRDefault="00DF366B" w:rsidP="00DF366B"/>
    <w:p w14:paraId="4C2FD99D" w14:textId="77777777" w:rsidR="002E500E" w:rsidRDefault="002E500E" w:rsidP="00C47FD9">
      <w:pPr>
        <w:pStyle w:val="berschrift2"/>
        <w:rPr>
          <w:lang w:val="de-DE" w:eastAsia="de-DE"/>
        </w:rPr>
      </w:pPr>
      <w:bookmarkStart w:id="10" w:name="_Toc199135411"/>
      <w:r>
        <w:rPr>
          <w:lang w:val="de-DE" w:eastAsia="de-DE"/>
        </w:rPr>
        <w:t>Product functions</w:t>
      </w:r>
      <w:bookmarkEnd w:id="10"/>
    </w:p>
    <w:p w14:paraId="62BC4922" w14:textId="77777777" w:rsidR="002E500E" w:rsidRDefault="002E500E" w:rsidP="00C47FD9">
      <w:pPr>
        <w:pStyle w:val="berschrift2"/>
        <w:rPr>
          <w:lang w:val="de-DE" w:eastAsia="de-DE"/>
        </w:rPr>
      </w:pPr>
      <w:bookmarkStart w:id="11" w:name="_Toc199135412"/>
      <w:r>
        <w:rPr>
          <w:lang w:val="de-DE" w:eastAsia="de-DE"/>
        </w:rPr>
        <w:t>User characteristics</w:t>
      </w:r>
      <w:bookmarkEnd w:id="11"/>
    </w:p>
    <w:p w14:paraId="6C4E79D0" w14:textId="77777777" w:rsidR="002E500E" w:rsidRDefault="002E500E" w:rsidP="00C47FD9">
      <w:pPr>
        <w:pStyle w:val="berschrift2"/>
        <w:rPr>
          <w:lang w:val="de-DE" w:eastAsia="de-DE"/>
        </w:rPr>
      </w:pPr>
      <w:bookmarkStart w:id="12" w:name="_Toc199135413"/>
      <w:r>
        <w:rPr>
          <w:lang w:val="de-DE" w:eastAsia="de-DE"/>
        </w:rPr>
        <w:t>Constraints, assumptions and dependencies</w:t>
      </w:r>
      <w:bookmarkEnd w:id="12"/>
    </w:p>
    <w:p w14:paraId="2AE29BDE" w14:textId="77777777" w:rsidR="00E14A7C" w:rsidRDefault="00E14A7C" w:rsidP="00E14A7C"/>
    <w:p w14:paraId="52825A74" w14:textId="77777777" w:rsidR="00E14A7C" w:rsidRDefault="00E14A7C" w:rsidP="00E14A7C"/>
    <w:p w14:paraId="59764D54" w14:textId="77777777" w:rsidR="00242D12" w:rsidRPr="00242D12" w:rsidRDefault="00242D12" w:rsidP="00242D12">
      <w:pPr>
        <w:rPr>
          <w:b/>
          <w:lang w:val="en-US"/>
        </w:rPr>
      </w:pPr>
      <w:bookmarkStart w:id="13" w:name="_GoBack"/>
      <w:bookmarkEnd w:id="13"/>
    </w:p>
    <w:p w14:paraId="6E94DC3D" w14:textId="4D3587D5" w:rsidR="00855B84" w:rsidRDefault="00855B84" w:rsidP="00855B84">
      <w:pPr>
        <w:rPr>
          <w:b/>
          <w:lang w:val="en-US"/>
        </w:rPr>
      </w:pPr>
      <w:r>
        <w:rPr>
          <w:b/>
          <w:lang w:val="en-US"/>
        </w:rPr>
        <w:t>What do you mean by:</w:t>
      </w:r>
      <w:r w:rsidRPr="009F4E51">
        <w:rPr>
          <w:b/>
          <w:lang w:val="en-US"/>
        </w:rPr>
        <w:t xml:space="preserve"> Using Hope for complex visualizations</w:t>
      </w:r>
    </w:p>
    <w:p w14:paraId="5FD1FBC1" w14:textId="77777777" w:rsidR="00855B84" w:rsidRPr="00612644" w:rsidRDefault="00855B84" w:rsidP="00855B84">
      <w:pPr>
        <w:rPr>
          <w:lang w:val="en-US"/>
        </w:rPr>
      </w:pPr>
      <w:r w:rsidRPr="00612644">
        <w:rPr>
          <w:lang w:val="en-US"/>
        </w:rPr>
        <w:t>First visualization: Residues from HotSpotWizard as input for Hope</w:t>
      </w:r>
    </w:p>
    <w:p w14:paraId="0F91FC9D" w14:textId="77777777" w:rsidR="00855B84" w:rsidRDefault="00855B84" w:rsidP="00E14A7C"/>
    <w:p w14:paraId="465C25D9" w14:textId="77777777" w:rsidR="007459E7" w:rsidRDefault="007459E7" w:rsidP="00E14A7C"/>
    <w:p w14:paraId="5824C3AE" w14:textId="1573DFDA" w:rsidR="007459E7" w:rsidRPr="00E14A7C" w:rsidRDefault="007459E7" w:rsidP="00E14A7C">
      <w:r>
        <w:t>Security aspects: ACLs within shared portal or private instances of the portal?</w:t>
      </w:r>
    </w:p>
    <w:p w14:paraId="19A3FFF3" w14:textId="77777777" w:rsidR="002E500E" w:rsidRDefault="002E500E" w:rsidP="00C47FD9">
      <w:pPr>
        <w:pStyle w:val="berschrift1"/>
        <w:rPr>
          <w:lang w:val="de-DE" w:eastAsia="de-DE"/>
        </w:rPr>
      </w:pPr>
      <w:bookmarkStart w:id="14" w:name="_Toc199135414"/>
      <w:r>
        <w:rPr>
          <w:lang w:val="de-DE" w:eastAsia="de-DE"/>
        </w:rPr>
        <w:lastRenderedPageBreak/>
        <w:t>Specific requirements</w:t>
      </w:r>
      <w:bookmarkEnd w:id="14"/>
    </w:p>
    <w:p w14:paraId="439EC998" w14:textId="77777777" w:rsidR="002E500E" w:rsidRDefault="002E500E" w:rsidP="00C47FD9">
      <w:pPr>
        <w:pStyle w:val="berschrift2"/>
        <w:rPr>
          <w:lang w:val="de-DE" w:eastAsia="de-DE"/>
        </w:rPr>
      </w:pPr>
      <w:bookmarkStart w:id="15" w:name="_Toc199135415"/>
      <w:r>
        <w:rPr>
          <w:lang w:val="de-DE" w:eastAsia="de-DE"/>
        </w:rPr>
        <w:t>External interface requirements</w:t>
      </w:r>
      <w:bookmarkEnd w:id="15"/>
    </w:p>
    <w:p w14:paraId="4C7C2534" w14:textId="19842126" w:rsidR="00F71ADF" w:rsidRDefault="00F71ADF" w:rsidP="00F71ADF">
      <w:r>
        <w:t>T</w:t>
      </w:r>
      <w:r w:rsidR="00037023">
        <w:t xml:space="preserve">he SSP must </w:t>
      </w:r>
      <w:r w:rsidR="00424F57">
        <w:t xml:space="preserve">provide the following external </w:t>
      </w:r>
      <w:r>
        <w:t>interfaces:</w:t>
      </w:r>
    </w:p>
    <w:p w14:paraId="07956066" w14:textId="77777777" w:rsidR="00F71ADF" w:rsidRDefault="00F71ADF" w:rsidP="00F71ADF"/>
    <w:p w14:paraId="60BA48B5" w14:textId="0B4F5E15" w:rsidR="00037023" w:rsidRDefault="00F71ADF" w:rsidP="00037023">
      <w:pPr>
        <w:pStyle w:val="Listenabsatz"/>
        <w:numPr>
          <w:ilvl w:val="0"/>
          <w:numId w:val="7"/>
        </w:numPr>
        <w:rPr>
          <w:b/>
        </w:rPr>
      </w:pPr>
      <w:r w:rsidRPr="00037023">
        <w:t xml:space="preserve">End-users can access </w:t>
      </w:r>
      <w:r w:rsidR="00037023">
        <w:t>and use</w:t>
      </w:r>
      <w:r w:rsidR="00037023" w:rsidRPr="00037023">
        <w:t xml:space="preserve"> the </w:t>
      </w:r>
      <w:r w:rsidR="00037023">
        <w:t xml:space="preserve">SSP </w:t>
      </w:r>
      <w:r w:rsidR="00037023" w:rsidRPr="00037023">
        <w:t>via a Web Browser</w:t>
      </w:r>
      <w:r w:rsidR="00037023">
        <w:t>,</w:t>
      </w:r>
      <w:r w:rsidR="00037023" w:rsidRPr="00037023">
        <w:t xml:space="preserve"> using </w:t>
      </w:r>
      <w:r w:rsidR="00037023">
        <w:t>either HTTP or</w:t>
      </w:r>
      <w:r w:rsidR="00037023" w:rsidRPr="00037023">
        <w:t xml:space="preserve"> HTTPS protocols. </w:t>
      </w:r>
      <w:r w:rsidR="00037023">
        <w:t xml:space="preserve">The system should support the latest versions of the most prominent browsers (in particular the latest versions of Internet Explorer and Firefox). The HTML pages delivered by the SSP are plain HTML5/JS pages, such that the basic functionality can be accesses without installing any external software or browser plugins (e.g., no Flash Player needs to be installed). Note, however, that this restriction does not necessarily hold for external components that are integrated into the SSP. </w:t>
      </w:r>
    </w:p>
    <w:p w14:paraId="41BC1C7C" w14:textId="53F437C9" w:rsidR="00424F57" w:rsidRDefault="00424F57" w:rsidP="00037023">
      <w:pPr>
        <w:pStyle w:val="Listenabsatz"/>
        <w:numPr>
          <w:ilvl w:val="0"/>
          <w:numId w:val="7"/>
        </w:numPr>
        <w:rPr>
          <w:b/>
        </w:rPr>
      </w:pPr>
      <w:r>
        <w:t xml:space="preserve">Access to data residing inside the SSP is possible through a </w:t>
      </w:r>
      <w:r w:rsidRPr="00424F57">
        <w:t>SPARQL interface</w:t>
      </w:r>
      <w:r>
        <w:t xml:space="preserve">, following the official </w:t>
      </w:r>
      <w:r w:rsidRPr="00424F57">
        <w:rPr>
          <w:i/>
        </w:rPr>
        <w:t>W3C SPARQL Protocol</w:t>
      </w:r>
      <w:r>
        <w:t xml:space="preserve"> for RDF recommendation. Using this protocol, authorized users can extract and export data residing inside the system into several standard serialization formats such as RDF/XML, N3, JSON, etc.</w:t>
      </w:r>
    </w:p>
    <w:p w14:paraId="1B869FBE" w14:textId="05AB676F" w:rsidR="00424F57" w:rsidRPr="00424F57" w:rsidRDefault="00037023" w:rsidP="00424F57">
      <w:pPr>
        <w:pStyle w:val="Listenabsatz"/>
        <w:numPr>
          <w:ilvl w:val="0"/>
          <w:numId w:val="7"/>
        </w:numPr>
        <w:rPr>
          <w:b/>
        </w:rPr>
      </w:pPr>
      <w:r>
        <w:t xml:space="preserve">Administrators can access the SSP via a </w:t>
      </w:r>
      <w:r w:rsidR="001813D5">
        <w:t>C</w:t>
      </w:r>
      <w:r w:rsidRPr="00424F57">
        <w:t xml:space="preserve">ommand </w:t>
      </w:r>
      <w:r w:rsidR="001813D5">
        <w:t>L</w:t>
      </w:r>
      <w:r w:rsidRPr="00424F57">
        <w:t xml:space="preserve">ine </w:t>
      </w:r>
      <w:r w:rsidR="001813D5">
        <w:t>I</w:t>
      </w:r>
      <w:r w:rsidR="00424F57" w:rsidRPr="00424F57">
        <w:t>nterface</w:t>
      </w:r>
      <w:r w:rsidR="00424F57">
        <w:t xml:space="preserve"> (CLI), using remote method invocation (RMI) for communicating with the backend. The CLI provides basic functionality for administrating the system, including system backups and the manipulation of data residing inside the system.</w:t>
      </w:r>
    </w:p>
    <w:p w14:paraId="398BCF2E" w14:textId="77777777" w:rsidR="00037023" w:rsidRDefault="00037023" w:rsidP="00037023">
      <w:pPr>
        <w:ind w:left="360"/>
      </w:pPr>
    </w:p>
    <w:p w14:paraId="51AC2BD5" w14:textId="77777777" w:rsidR="00F71ADF" w:rsidRPr="00F71ADF" w:rsidRDefault="00F71ADF" w:rsidP="00F71ADF"/>
    <w:p w14:paraId="3DA8AE86" w14:textId="77777777" w:rsidR="002E500E" w:rsidRDefault="002E500E" w:rsidP="00C47FD9">
      <w:pPr>
        <w:pStyle w:val="berschrift2"/>
        <w:rPr>
          <w:lang w:val="de-DE" w:eastAsia="de-DE"/>
        </w:rPr>
      </w:pPr>
      <w:bookmarkStart w:id="16" w:name="_Toc199135416"/>
      <w:r>
        <w:rPr>
          <w:lang w:val="de-DE" w:eastAsia="de-DE"/>
        </w:rPr>
        <w:t>Functional requirements</w:t>
      </w:r>
      <w:bookmarkEnd w:id="16"/>
    </w:p>
    <w:p w14:paraId="20DD7EBE" w14:textId="77777777" w:rsidR="00972FF8" w:rsidRDefault="00972FF8" w:rsidP="001813D5">
      <w:pPr>
        <w:rPr>
          <w:lang w:val="en-US"/>
        </w:rPr>
      </w:pPr>
    </w:p>
    <w:p w14:paraId="5334F0D4" w14:textId="0D0F9984" w:rsidR="001813D5" w:rsidRDefault="001813D5" w:rsidP="001813D5">
      <w:r w:rsidRPr="001813D5">
        <w:rPr>
          <w:b/>
        </w:rPr>
        <w:t>F1:</w:t>
      </w:r>
      <w:r>
        <w:t xml:space="preserve"> User registration</w:t>
      </w:r>
      <w:r w:rsidR="00C23E68">
        <w:t xml:space="preserve"> process</w:t>
      </w:r>
    </w:p>
    <w:p w14:paraId="3107E1D0" w14:textId="3CCE8CC4" w:rsidR="001813D5" w:rsidRPr="00FA6E39" w:rsidRDefault="001813D5" w:rsidP="001813D5">
      <w:pPr>
        <w:rPr>
          <w:lang w:val="en-US"/>
        </w:rPr>
      </w:pPr>
      <w:r w:rsidRPr="00FA6E39">
        <w:rPr>
          <w:lang w:val="en-US"/>
        </w:rPr>
        <w:t>The user must be able to register to the system.</w:t>
      </w:r>
      <w:r w:rsidR="00D7303A" w:rsidRPr="00FA6E39">
        <w:rPr>
          <w:lang w:val="en-US"/>
        </w:rPr>
        <w:t xml:space="preserve"> What can a non-registered user do at all?</w:t>
      </w:r>
      <w:r w:rsidRPr="00FA6E39">
        <w:rPr>
          <w:lang w:val="en-US"/>
        </w:rPr>
        <w:t xml:space="preserve"> </w:t>
      </w:r>
    </w:p>
    <w:p w14:paraId="4EE21B0F" w14:textId="77777777" w:rsidR="001813D5" w:rsidRDefault="001813D5" w:rsidP="009F4E51">
      <w:pPr>
        <w:rPr>
          <w:lang w:val="en-US"/>
        </w:rPr>
      </w:pPr>
    </w:p>
    <w:p w14:paraId="0575DE83" w14:textId="5962331B" w:rsidR="001813D5" w:rsidRDefault="00FA6E39" w:rsidP="001813D5">
      <w:r>
        <w:rPr>
          <w:b/>
        </w:rPr>
        <w:t>F2</w:t>
      </w:r>
      <w:r w:rsidR="001813D5" w:rsidRPr="001813D5">
        <w:rPr>
          <w:b/>
        </w:rPr>
        <w:t>:</w:t>
      </w:r>
      <w:r w:rsidR="001813D5">
        <w:t xml:space="preserve"> </w:t>
      </w:r>
      <w:r w:rsidR="001813D5" w:rsidRPr="001813D5">
        <w:t>Upload</w:t>
      </w:r>
      <w:r w:rsidR="00D7303A">
        <w:t xml:space="preserve"> and delete</w:t>
      </w:r>
      <w:r w:rsidR="001813D5" w:rsidRPr="001813D5">
        <w:t xml:space="preserve"> PDB Files</w:t>
      </w:r>
    </w:p>
    <w:p w14:paraId="48BE4BFE" w14:textId="77777777" w:rsidR="00FA6E39" w:rsidRDefault="00FA6E39" w:rsidP="009F4E51">
      <w:pPr>
        <w:rPr>
          <w:lang w:val="en-US"/>
        </w:rPr>
      </w:pPr>
    </w:p>
    <w:p w14:paraId="36DC20A3" w14:textId="77777777" w:rsidR="00FA6E39" w:rsidRDefault="00FA6E39" w:rsidP="009F4E51">
      <w:pPr>
        <w:rPr>
          <w:lang w:val="en-US"/>
        </w:rPr>
      </w:pPr>
      <w:r w:rsidRPr="00FA6E39">
        <w:rPr>
          <w:b/>
          <w:lang w:val="en-US"/>
        </w:rPr>
        <w:t>F3</w:t>
      </w:r>
      <w:r>
        <w:rPr>
          <w:lang w:val="en-US"/>
        </w:rPr>
        <w:t>: Communication with MRS</w:t>
      </w:r>
    </w:p>
    <w:p w14:paraId="0EF2F937" w14:textId="77777777" w:rsidR="00FA6E39" w:rsidRPr="00FA6E39" w:rsidRDefault="00FA6E39" w:rsidP="00FA6E39">
      <w:pPr>
        <w:pStyle w:val="Listenabsatz"/>
        <w:numPr>
          <w:ilvl w:val="0"/>
          <w:numId w:val="16"/>
        </w:numPr>
        <w:rPr>
          <w:b/>
          <w:lang w:val="en-US"/>
        </w:rPr>
      </w:pPr>
      <w:r w:rsidRPr="00FA6E39">
        <w:rPr>
          <w:lang w:val="en-US"/>
        </w:rPr>
        <w:t>Search in MRS database from inside the SSP</w:t>
      </w:r>
    </w:p>
    <w:p w14:paraId="5C57374F" w14:textId="317ABB75" w:rsidR="00FA6E39" w:rsidRDefault="00FA6E39" w:rsidP="00FA6E39">
      <w:pPr>
        <w:pStyle w:val="Listenabsatz"/>
        <w:numPr>
          <w:ilvl w:val="0"/>
          <w:numId w:val="16"/>
        </w:numPr>
        <w:rPr>
          <w:b/>
          <w:lang w:val="en-US"/>
        </w:rPr>
      </w:pPr>
      <w:r>
        <w:rPr>
          <w:lang w:val="en-US"/>
        </w:rPr>
        <w:t>Transfer/Interlink</w:t>
      </w:r>
      <w:r w:rsidRPr="00FA6E39">
        <w:rPr>
          <w:lang w:val="en-US"/>
        </w:rPr>
        <w:t xml:space="preserve"> PDB</w:t>
      </w:r>
      <w:r>
        <w:rPr>
          <w:lang w:val="en-US"/>
        </w:rPr>
        <w:t xml:space="preserve"> files related to MRS search inside the system (similar to F2)</w:t>
      </w:r>
    </w:p>
    <w:p w14:paraId="03035258" w14:textId="77777777" w:rsidR="00FA6E39" w:rsidRDefault="00FA6E39" w:rsidP="00FA6E39">
      <w:pPr>
        <w:rPr>
          <w:lang w:val="en-US"/>
        </w:rPr>
      </w:pPr>
    </w:p>
    <w:p w14:paraId="6D34C322" w14:textId="188AE346" w:rsidR="00FA6E39" w:rsidRDefault="00FA6E39" w:rsidP="00FA6E39">
      <w:pPr>
        <w:rPr>
          <w:lang w:val="en-US"/>
        </w:rPr>
      </w:pPr>
      <w:r w:rsidRPr="00FA6E39">
        <w:rPr>
          <w:b/>
          <w:lang w:val="en-US"/>
        </w:rPr>
        <w:t>F4</w:t>
      </w:r>
      <w:r>
        <w:rPr>
          <w:lang w:val="en-US"/>
        </w:rPr>
        <w:t xml:space="preserve">: PDB file </w:t>
      </w:r>
      <w:r w:rsidR="00705F55">
        <w:rPr>
          <w:lang w:val="en-US"/>
        </w:rPr>
        <w:t xml:space="preserve">and residue </w:t>
      </w:r>
      <w:r>
        <w:rPr>
          <w:lang w:val="en-US"/>
        </w:rPr>
        <w:t>library</w:t>
      </w:r>
    </w:p>
    <w:p w14:paraId="0EB1C853" w14:textId="123C3FFA" w:rsidR="00FA6E39" w:rsidRDefault="00FA6E39" w:rsidP="00FA6E39">
      <w:pPr>
        <w:pStyle w:val="Listenabsatz"/>
        <w:numPr>
          <w:ilvl w:val="0"/>
          <w:numId w:val="17"/>
        </w:numPr>
        <w:rPr>
          <w:b/>
          <w:lang w:val="en-US"/>
        </w:rPr>
      </w:pPr>
      <w:r>
        <w:rPr>
          <w:lang w:val="en-US"/>
        </w:rPr>
        <w:t>S</w:t>
      </w:r>
      <w:r w:rsidR="00705F55">
        <w:rPr>
          <w:lang w:val="en-US"/>
        </w:rPr>
        <w:t>urvey page listing available PDB</w:t>
      </w:r>
      <w:r>
        <w:rPr>
          <w:lang w:val="en-US"/>
        </w:rPr>
        <w:t xml:space="preserve"> file, which can be chosen for further processing</w:t>
      </w:r>
    </w:p>
    <w:p w14:paraId="2C6F2427" w14:textId="3ECAA6D6" w:rsidR="00705F55" w:rsidRDefault="00705F55" w:rsidP="00FA6E39">
      <w:pPr>
        <w:pStyle w:val="Listenabsatz"/>
        <w:numPr>
          <w:ilvl w:val="0"/>
          <w:numId w:val="17"/>
        </w:numPr>
        <w:rPr>
          <w:b/>
          <w:lang w:val="en-US"/>
        </w:rPr>
      </w:pPr>
      <w:r>
        <w:rPr>
          <w:lang w:val="en-US"/>
        </w:rPr>
        <w:t>Same for residues (which, for instance, could have been generated from HotSpot Wizard)</w:t>
      </w:r>
    </w:p>
    <w:p w14:paraId="19488B12" w14:textId="1A74238A" w:rsidR="00FA6E39" w:rsidRPr="00705F55" w:rsidRDefault="00705F55" w:rsidP="00FA6E39">
      <w:pPr>
        <w:pStyle w:val="Listenabsatz"/>
        <w:numPr>
          <w:ilvl w:val="0"/>
          <w:numId w:val="17"/>
        </w:numPr>
        <w:rPr>
          <w:b/>
          <w:lang w:val="en-US"/>
        </w:rPr>
      </w:pPr>
      <w:r>
        <w:rPr>
          <w:lang w:val="en-US"/>
        </w:rPr>
        <w:t>Links between PDB files and residues (“provenance” information)</w:t>
      </w:r>
    </w:p>
    <w:p w14:paraId="5B139012" w14:textId="77777777" w:rsidR="00705F55" w:rsidRDefault="00705F55" w:rsidP="00FA6E39">
      <w:pPr>
        <w:rPr>
          <w:lang w:val="en-US"/>
        </w:rPr>
      </w:pPr>
    </w:p>
    <w:p w14:paraId="06882DB6" w14:textId="44629C34" w:rsidR="00FA6E39" w:rsidRDefault="00FA6E39" w:rsidP="009F4E51">
      <w:pPr>
        <w:rPr>
          <w:lang w:val="en-US"/>
        </w:rPr>
      </w:pPr>
      <w:r w:rsidRPr="003F3D5B">
        <w:rPr>
          <w:b/>
          <w:lang w:val="en-US"/>
        </w:rPr>
        <w:t>F5</w:t>
      </w:r>
      <w:r>
        <w:rPr>
          <w:lang w:val="en-US"/>
        </w:rPr>
        <w:t>: Communication with Yasara Server:</w:t>
      </w:r>
    </w:p>
    <w:p w14:paraId="160F6078" w14:textId="2F6AE401" w:rsidR="00FA6E39" w:rsidRDefault="00FA6E39" w:rsidP="00FA6E39">
      <w:pPr>
        <w:pStyle w:val="Listenabsatz"/>
        <w:numPr>
          <w:ilvl w:val="0"/>
          <w:numId w:val="7"/>
        </w:numPr>
        <w:rPr>
          <w:b/>
          <w:lang w:val="en-US"/>
        </w:rPr>
      </w:pPr>
      <w:r w:rsidRPr="00FA6E39">
        <w:rPr>
          <w:lang w:val="en-US"/>
        </w:rPr>
        <w:t>Trigger scripts on Yasara server running in the client</w:t>
      </w:r>
    </w:p>
    <w:p w14:paraId="32B9D8D9" w14:textId="4357CD58" w:rsidR="00FA6E39" w:rsidRDefault="00FA6E39" w:rsidP="00FA6E39">
      <w:pPr>
        <w:pStyle w:val="Listenabsatz"/>
        <w:numPr>
          <w:ilvl w:val="0"/>
          <w:numId w:val="7"/>
        </w:numPr>
        <w:rPr>
          <w:b/>
          <w:lang w:val="en-US"/>
        </w:rPr>
      </w:pPr>
      <w:r>
        <w:rPr>
          <w:lang w:val="en-US"/>
        </w:rPr>
        <w:t>Option 1: Yasara delivers png, must be possible to display inside the SSP</w:t>
      </w:r>
    </w:p>
    <w:p w14:paraId="1EC0D88C" w14:textId="7AF9579C" w:rsidR="00FA6E39" w:rsidRDefault="00FA6E39" w:rsidP="00FA6E39">
      <w:pPr>
        <w:pStyle w:val="Listenabsatz"/>
        <w:numPr>
          <w:ilvl w:val="0"/>
          <w:numId w:val="7"/>
        </w:numPr>
        <w:rPr>
          <w:b/>
          <w:lang w:val="en-US"/>
        </w:rPr>
      </w:pPr>
      <w:r>
        <w:rPr>
          <w:lang w:val="en-US"/>
        </w:rPr>
        <w:t>Option 2: Yasara delivers scene file, which can be displayed with a Yasara client running on the user’s machine (see F6)</w:t>
      </w:r>
    </w:p>
    <w:p w14:paraId="5151579E" w14:textId="77777777" w:rsidR="00FA6E39" w:rsidRPr="00FA6E39" w:rsidRDefault="00FA6E39" w:rsidP="00FA6E39">
      <w:pPr>
        <w:rPr>
          <w:lang w:val="en-US"/>
        </w:rPr>
      </w:pPr>
    </w:p>
    <w:p w14:paraId="5C31FD19" w14:textId="75C1818A" w:rsidR="00FA6E39" w:rsidRDefault="00FA6E39" w:rsidP="00FA6E39">
      <w:pPr>
        <w:rPr>
          <w:lang w:val="en-US"/>
        </w:rPr>
      </w:pPr>
      <w:r w:rsidRPr="003F3D5B">
        <w:rPr>
          <w:b/>
          <w:lang w:val="en-US"/>
        </w:rPr>
        <w:lastRenderedPageBreak/>
        <w:t>F6</w:t>
      </w:r>
      <w:r>
        <w:rPr>
          <w:lang w:val="en-US"/>
        </w:rPr>
        <w:t>: Communication with Yasara Client:</w:t>
      </w:r>
    </w:p>
    <w:p w14:paraId="1B9389FD" w14:textId="5E5F1AC5" w:rsidR="00FA6E39" w:rsidRDefault="00FA6E39" w:rsidP="00FA6E39">
      <w:pPr>
        <w:pStyle w:val="Listenabsatz"/>
        <w:numPr>
          <w:ilvl w:val="0"/>
          <w:numId w:val="18"/>
        </w:numPr>
        <w:rPr>
          <w:b/>
          <w:lang w:val="en-US"/>
        </w:rPr>
      </w:pPr>
      <w:r w:rsidRPr="00FA6E39">
        <w:rPr>
          <w:lang w:val="en-US"/>
        </w:rPr>
        <w:t>Feed</w:t>
      </w:r>
      <w:r>
        <w:rPr>
          <w:lang w:val="en-US"/>
        </w:rPr>
        <w:t xml:space="preserve"> a Yasara client running on the user’s computer with a PDB file from the SSP</w:t>
      </w:r>
    </w:p>
    <w:p w14:paraId="7BDB1A13" w14:textId="4AA2FD26" w:rsidR="00FA6E39" w:rsidRPr="00FA6E39" w:rsidRDefault="00FA6E39" w:rsidP="00FA6E39">
      <w:pPr>
        <w:pStyle w:val="Listenabsatz"/>
        <w:numPr>
          <w:ilvl w:val="0"/>
          <w:numId w:val="18"/>
        </w:numPr>
        <w:rPr>
          <w:b/>
          <w:lang w:val="en-US"/>
        </w:rPr>
      </w:pPr>
      <w:r>
        <w:rPr>
          <w:lang w:val="en-US"/>
        </w:rPr>
        <w:t>Feed a Yasara client with a scene file from the SSP</w:t>
      </w:r>
    </w:p>
    <w:p w14:paraId="1B91EA22" w14:textId="77777777" w:rsidR="00FA6E39" w:rsidRDefault="00FA6E39" w:rsidP="00FA6E39">
      <w:pPr>
        <w:rPr>
          <w:lang w:val="en-US"/>
        </w:rPr>
      </w:pPr>
    </w:p>
    <w:p w14:paraId="47CFDEE9" w14:textId="1BBD4EF9" w:rsidR="00FA6E39" w:rsidRDefault="00FA6E39" w:rsidP="00FA6E39">
      <w:pPr>
        <w:rPr>
          <w:lang w:val="en-US"/>
        </w:rPr>
      </w:pPr>
      <w:r w:rsidRPr="003F3D5B">
        <w:rPr>
          <w:b/>
          <w:lang w:val="en-US"/>
        </w:rPr>
        <w:t>F7</w:t>
      </w:r>
      <w:r>
        <w:rPr>
          <w:lang w:val="en-US"/>
        </w:rPr>
        <w:t>: Communication with 3DM</w:t>
      </w:r>
    </w:p>
    <w:p w14:paraId="0CA77234" w14:textId="68007AA8" w:rsidR="00FA6E39" w:rsidRPr="00972FF8" w:rsidRDefault="00012A65" w:rsidP="00012A65">
      <w:pPr>
        <w:pStyle w:val="Listenabsatz"/>
        <w:numPr>
          <w:ilvl w:val="0"/>
          <w:numId w:val="5"/>
        </w:numPr>
        <w:spacing w:after="200" w:line="276" w:lineRule="auto"/>
        <w:rPr>
          <w:b/>
          <w:lang w:val="en-US"/>
        </w:rPr>
      </w:pPr>
      <w:r w:rsidRPr="00012A65">
        <w:rPr>
          <w:lang w:val="en-US"/>
        </w:rPr>
        <w:t>Link proteins, amino acids, and alignments to pages in the corresponding 3DM system.</w:t>
      </w:r>
    </w:p>
    <w:p w14:paraId="5040612F" w14:textId="77777777" w:rsidR="001813D5" w:rsidRDefault="001813D5" w:rsidP="009F4E51">
      <w:pPr>
        <w:rPr>
          <w:lang w:val="en-US"/>
        </w:rPr>
      </w:pPr>
    </w:p>
    <w:p w14:paraId="03F9852B" w14:textId="5AD6C0A8" w:rsidR="00FA6E39" w:rsidRDefault="00FA6E39" w:rsidP="009F4E51">
      <w:pPr>
        <w:rPr>
          <w:lang w:val="en-US"/>
        </w:rPr>
      </w:pPr>
      <w:r w:rsidRPr="003F3D5B">
        <w:rPr>
          <w:b/>
          <w:lang w:val="en-US"/>
        </w:rPr>
        <w:t>F8</w:t>
      </w:r>
      <w:r>
        <w:rPr>
          <w:lang w:val="en-US"/>
        </w:rPr>
        <w:t>: Communication with HotSpotWizard</w:t>
      </w:r>
    </w:p>
    <w:p w14:paraId="16767E44" w14:textId="7953C9C5" w:rsidR="00FA6E39" w:rsidRDefault="00FA6E39" w:rsidP="00FA6E39">
      <w:pPr>
        <w:pStyle w:val="Listenabsatz"/>
        <w:numPr>
          <w:ilvl w:val="0"/>
          <w:numId w:val="5"/>
        </w:numPr>
        <w:rPr>
          <w:b/>
          <w:lang w:val="en-US"/>
        </w:rPr>
      </w:pPr>
      <w:r>
        <w:rPr>
          <w:lang w:val="en-US"/>
        </w:rPr>
        <w:t>Process PDB file from SSP’s PDB library with HotSpot wizard (integrated into the SSP)</w:t>
      </w:r>
    </w:p>
    <w:p w14:paraId="0A805BF0" w14:textId="4862DEC8" w:rsidR="00FA6E39" w:rsidRDefault="00705F55" w:rsidP="00FA6E39">
      <w:pPr>
        <w:pStyle w:val="Listenabsatz"/>
        <w:numPr>
          <w:ilvl w:val="0"/>
          <w:numId w:val="5"/>
        </w:numPr>
        <w:rPr>
          <w:b/>
          <w:lang w:val="en-US"/>
        </w:rPr>
      </w:pPr>
      <w:r>
        <w:rPr>
          <w:lang w:val="en-US"/>
        </w:rPr>
        <w:t>Store the residue delivered by the HotSpot Wizard inside the SSP</w:t>
      </w:r>
    </w:p>
    <w:p w14:paraId="48302D96" w14:textId="77777777" w:rsidR="00FA6E39" w:rsidRDefault="00FA6E39" w:rsidP="009F4E51">
      <w:pPr>
        <w:rPr>
          <w:lang w:val="en-US"/>
        </w:rPr>
      </w:pPr>
    </w:p>
    <w:p w14:paraId="5E76A70F" w14:textId="32BAE746" w:rsidR="009F4E51" w:rsidRDefault="00FA6E39" w:rsidP="009F4E51">
      <w:pPr>
        <w:rPr>
          <w:lang w:val="en-US"/>
        </w:rPr>
      </w:pPr>
      <w:r w:rsidRPr="003F3D5B">
        <w:rPr>
          <w:b/>
          <w:lang w:val="en-US"/>
        </w:rPr>
        <w:t>F</w:t>
      </w:r>
      <w:r w:rsidR="003F3D5B">
        <w:rPr>
          <w:b/>
          <w:lang w:val="en-US"/>
        </w:rPr>
        <w:t>9</w:t>
      </w:r>
      <w:r w:rsidR="001813D5">
        <w:rPr>
          <w:lang w:val="en-US"/>
        </w:rPr>
        <w:t>:</w:t>
      </w:r>
      <w:r w:rsidR="009F4E51">
        <w:rPr>
          <w:lang w:val="en-US"/>
        </w:rPr>
        <w:t xml:space="preserve"> Workflow management from the portal</w:t>
      </w:r>
    </w:p>
    <w:p w14:paraId="08F3C916" w14:textId="77777777" w:rsidR="009F4E51" w:rsidRPr="00972FF8" w:rsidRDefault="009F4E51" w:rsidP="009F4E51">
      <w:pPr>
        <w:pStyle w:val="Listenabsatz"/>
        <w:numPr>
          <w:ilvl w:val="0"/>
          <w:numId w:val="5"/>
        </w:numPr>
        <w:spacing w:after="200" w:line="276" w:lineRule="auto"/>
        <w:rPr>
          <w:b/>
          <w:lang w:val="en-US"/>
        </w:rPr>
      </w:pPr>
      <w:r w:rsidRPr="00972FF8">
        <w:rPr>
          <w:lang w:val="en-US"/>
        </w:rPr>
        <w:t>Selection of inputs (two files)</w:t>
      </w:r>
    </w:p>
    <w:p w14:paraId="0B761448" w14:textId="77777777" w:rsidR="009F4E51" w:rsidRPr="00972FF8" w:rsidRDefault="009F4E51" w:rsidP="009F4E51">
      <w:pPr>
        <w:pStyle w:val="Listenabsatz"/>
        <w:numPr>
          <w:ilvl w:val="0"/>
          <w:numId w:val="5"/>
        </w:numPr>
        <w:spacing w:after="200" w:line="276" w:lineRule="auto"/>
        <w:rPr>
          <w:b/>
          <w:lang w:val="en-US"/>
        </w:rPr>
      </w:pPr>
      <w:r w:rsidRPr="00972FF8">
        <w:rPr>
          <w:lang w:val="en-US"/>
        </w:rPr>
        <w:t>Use external tool to compute output</w:t>
      </w:r>
    </w:p>
    <w:p w14:paraId="4BF4C5FA" w14:textId="77777777" w:rsidR="009F4E51" w:rsidRPr="00972FF8" w:rsidRDefault="009F4E51" w:rsidP="009F4E51">
      <w:pPr>
        <w:pStyle w:val="Listenabsatz"/>
        <w:numPr>
          <w:ilvl w:val="0"/>
          <w:numId w:val="5"/>
        </w:numPr>
        <w:spacing w:after="200" w:line="276" w:lineRule="auto"/>
        <w:rPr>
          <w:b/>
          <w:lang w:val="en-US"/>
        </w:rPr>
      </w:pPr>
      <w:r w:rsidRPr="00972FF8">
        <w:rPr>
          <w:lang w:val="en-US"/>
        </w:rPr>
        <w:t>Get some value from the generated output</w:t>
      </w:r>
    </w:p>
    <w:p w14:paraId="085BEE07" w14:textId="77777777" w:rsidR="009F4E51" w:rsidRPr="00972FF8" w:rsidRDefault="009F4E51" w:rsidP="009F4E51">
      <w:pPr>
        <w:pStyle w:val="Listenabsatz"/>
        <w:numPr>
          <w:ilvl w:val="0"/>
          <w:numId w:val="5"/>
        </w:numPr>
        <w:spacing w:after="200" w:line="276" w:lineRule="auto"/>
        <w:rPr>
          <w:b/>
          <w:lang w:val="en-US"/>
        </w:rPr>
      </w:pPr>
      <w:r w:rsidRPr="00972FF8">
        <w:rPr>
          <w:lang w:val="en-US"/>
        </w:rPr>
        <w:t>Display this value (associated to the workflow)</w:t>
      </w:r>
    </w:p>
    <w:p w14:paraId="53A385DD" w14:textId="43535C9B" w:rsidR="000E6221" w:rsidRPr="00972FF8" w:rsidRDefault="000E6221" w:rsidP="009F4E51">
      <w:pPr>
        <w:pStyle w:val="Listenabsatz"/>
        <w:numPr>
          <w:ilvl w:val="0"/>
          <w:numId w:val="5"/>
        </w:numPr>
        <w:spacing w:after="200" w:line="276" w:lineRule="auto"/>
        <w:rPr>
          <w:b/>
          <w:lang w:val="en-US"/>
        </w:rPr>
      </w:pPr>
      <w:r w:rsidRPr="00972FF8">
        <w:rPr>
          <w:lang w:val="en-US"/>
        </w:rPr>
        <w:t>Email notifications</w:t>
      </w:r>
    </w:p>
    <w:p w14:paraId="49C72CBA" w14:textId="12F72C0E" w:rsidR="009F4E51" w:rsidRDefault="00D7303A" w:rsidP="009F4E51">
      <w:pPr>
        <w:rPr>
          <w:lang w:val="en-US"/>
        </w:rPr>
      </w:pPr>
      <w:r w:rsidRPr="003F3D5B">
        <w:rPr>
          <w:b/>
          <w:lang w:val="en-US"/>
        </w:rPr>
        <w:t>F</w:t>
      </w:r>
      <w:r w:rsidR="003F3D5B">
        <w:rPr>
          <w:b/>
          <w:lang w:val="en-US"/>
        </w:rPr>
        <w:t>10</w:t>
      </w:r>
      <w:r w:rsidR="001813D5">
        <w:rPr>
          <w:lang w:val="en-US"/>
        </w:rPr>
        <w:t>:</w:t>
      </w:r>
      <w:r w:rsidR="009F4E51">
        <w:rPr>
          <w:lang w:val="en-US"/>
        </w:rPr>
        <w:t xml:space="preserve"> Workflow requiring external computational resources</w:t>
      </w:r>
    </w:p>
    <w:p w14:paraId="790BBF86" w14:textId="77777777" w:rsidR="009F4E51" w:rsidRPr="00972FF8" w:rsidRDefault="009F4E51" w:rsidP="009F4E51">
      <w:pPr>
        <w:pStyle w:val="Listenabsatz"/>
        <w:numPr>
          <w:ilvl w:val="0"/>
          <w:numId w:val="6"/>
        </w:numPr>
        <w:spacing w:after="200" w:line="276" w:lineRule="auto"/>
        <w:rPr>
          <w:b/>
          <w:lang w:val="en-US"/>
        </w:rPr>
      </w:pPr>
      <w:r w:rsidRPr="00972FF8">
        <w:rPr>
          <w:lang w:val="en-US"/>
        </w:rPr>
        <w:t>Selection of inputs (one file, one folder – Mio.)</w:t>
      </w:r>
    </w:p>
    <w:p w14:paraId="52BF5D5B" w14:textId="77777777" w:rsidR="009F4E51" w:rsidRPr="00972FF8" w:rsidRDefault="009F4E51" w:rsidP="009F4E51">
      <w:pPr>
        <w:pStyle w:val="Listenabsatz"/>
        <w:numPr>
          <w:ilvl w:val="0"/>
          <w:numId w:val="6"/>
        </w:numPr>
        <w:spacing w:after="200" w:line="276" w:lineRule="auto"/>
        <w:rPr>
          <w:b/>
          <w:lang w:val="en-US"/>
        </w:rPr>
      </w:pPr>
      <w:r w:rsidRPr="00972FF8">
        <w:rPr>
          <w:lang w:val="en-US"/>
        </w:rPr>
        <w:t>Use external tool to compute output</w:t>
      </w:r>
    </w:p>
    <w:p w14:paraId="126D58A2" w14:textId="77777777" w:rsidR="009F4E51" w:rsidRPr="00972FF8" w:rsidRDefault="009F4E51" w:rsidP="009F4E51">
      <w:pPr>
        <w:pStyle w:val="Listenabsatz"/>
        <w:numPr>
          <w:ilvl w:val="1"/>
          <w:numId w:val="6"/>
        </w:numPr>
        <w:spacing w:after="200" w:line="276" w:lineRule="auto"/>
        <w:rPr>
          <w:b/>
          <w:lang w:val="en-US"/>
        </w:rPr>
      </w:pPr>
      <w:r w:rsidRPr="00972FF8">
        <w:rPr>
          <w:lang w:val="en-US"/>
        </w:rPr>
        <w:t>All combinations have to be computed in a loop</w:t>
      </w:r>
    </w:p>
    <w:p w14:paraId="07EDF9E6" w14:textId="77777777" w:rsidR="009F4E51" w:rsidRPr="00972FF8" w:rsidRDefault="009F4E51" w:rsidP="009F4E51">
      <w:pPr>
        <w:pStyle w:val="Listenabsatz"/>
        <w:numPr>
          <w:ilvl w:val="0"/>
          <w:numId w:val="6"/>
        </w:numPr>
        <w:spacing w:after="200" w:line="276" w:lineRule="auto"/>
        <w:rPr>
          <w:b/>
          <w:lang w:val="en-US"/>
        </w:rPr>
      </w:pPr>
      <w:r w:rsidRPr="00972FF8">
        <w:rPr>
          <w:lang w:val="en-US"/>
        </w:rPr>
        <w:t>Get some specific value from each generated output</w:t>
      </w:r>
    </w:p>
    <w:p w14:paraId="4F98A520" w14:textId="77777777" w:rsidR="009F4E51" w:rsidRPr="00972FF8" w:rsidRDefault="009F4E51" w:rsidP="009F4E51">
      <w:pPr>
        <w:pStyle w:val="Listenabsatz"/>
        <w:numPr>
          <w:ilvl w:val="0"/>
          <w:numId w:val="6"/>
        </w:numPr>
        <w:spacing w:after="200" w:line="276" w:lineRule="auto"/>
        <w:rPr>
          <w:b/>
          <w:lang w:val="en-US"/>
        </w:rPr>
      </w:pPr>
      <w:r w:rsidRPr="00972FF8">
        <w:rPr>
          <w:lang w:val="en-US"/>
        </w:rPr>
        <w:t>Take top-k combination w.r.t the output value</w:t>
      </w:r>
    </w:p>
    <w:p w14:paraId="2E039BC9" w14:textId="77777777" w:rsidR="009F4E51" w:rsidRPr="00972FF8" w:rsidRDefault="009F4E51" w:rsidP="009F4E51">
      <w:pPr>
        <w:pStyle w:val="Listenabsatz"/>
        <w:numPr>
          <w:ilvl w:val="0"/>
          <w:numId w:val="6"/>
        </w:numPr>
        <w:spacing w:after="200" w:line="276" w:lineRule="auto"/>
        <w:rPr>
          <w:b/>
          <w:lang w:val="en-US"/>
        </w:rPr>
      </w:pPr>
      <w:r w:rsidRPr="00972FF8">
        <w:rPr>
          <w:lang w:val="en-US"/>
        </w:rPr>
        <w:t>Use top-k combinations for further (long computation) mutations =&gt; 1month</w:t>
      </w:r>
    </w:p>
    <w:p w14:paraId="5B7C3BB8" w14:textId="77777777" w:rsidR="009F4E51" w:rsidRPr="00972FF8" w:rsidRDefault="009F4E51" w:rsidP="009F4E51">
      <w:pPr>
        <w:pStyle w:val="Listenabsatz"/>
        <w:numPr>
          <w:ilvl w:val="0"/>
          <w:numId w:val="6"/>
        </w:numPr>
        <w:spacing w:after="200" w:line="276" w:lineRule="auto"/>
        <w:rPr>
          <w:b/>
          <w:lang w:val="en-US"/>
        </w:rPr>
      </w:pPr>
      <w:r w:rsidRPr="00972FF8">
        <w:rPr>
          <w:lang w:val="en-US"/>
        </w:rPr>
        <w:t>Present final outcome</w:t>
      </w:r>
    </w:p>
    <w:p w14:paraId="5D992292" w14:textId="13943E69" w:rsidR="000E6221" w:rsidRPr="00972FF8" w:rsidRDefault="000E6221" w:rsidP="005D05E2">
      <w:pPr>
        <w:pStyle w:val="Listenabsatz"/>
        <w:numPr>
          <w:ilvl w:val="0"/>
          <w:numId w:val="6"/>
        </w:numPr>
        <w:spacing w:after="200" w:line="276" w:lineRule="auto"/>
        <w:rPr>
          <w:b/>
          <w:lang w:val="en-US"/>
        </w:rPr>
      </w:pPr>
      <w:r w:rsidRPr="00972FF8">
        <w:rPr>
          <w:lang w:val="en-US"/>
        </w:rPr>
        <w:t>Email notifications</w:t>
      </w:r>
    </w:p>
    <w:p w14:paraId="1BABAEF8" w14:textId="77777777" w:rsidR="001813D5" w:rsidRPr="009F4E51" w:rsidRDefault="001813D5" w:rsidP="009F4E51"/>
    <w:p w14:paraId="0B3C3083" w14:textId="77777777" w:rsidR="002E500E" w:rsidRDefault="002E500E" w:rsidP="00C47FD9">
      <w:pPr>
        <w:pStyle w:val="berschrift2"/>
        <w:rPr>
          <w:lang w:val="de-DE" w:eastAsia="de-DE"/>
        </w:rPr>
      </w:pPr>
      <w:bookmarkStart w:id="17" w:name="_Toc199135417"/>
      <w:r>
        <w:rPr>
          <w:lang w:val="de-DE" w:eastAsia="de-DE"/>
        </w:rPr>
        <w:t>Performance requirements</w:t>
      </w:r>
      <w:bookmarkEnd w:id="17"/>
    </w:p>
    <w:p w14:paraId="02A15B62" w14:textId="7F2F14EC" w:rsidR="004A6E3A" w:rsidRDefault="004A6E3A" w:rsidP="004A6E3A">
      <w:pPr>
        <w:pStyle w:val="Listenabsatz"/>
        <w:numPr>
          <w:ilvl w:val="0"/>
          <w:numId w:val="14"/>
        </w:numPr>
        <w:rPr>
          <w:b/>
          <w:lang w:val="en-US"/>
        </w:rPr>
      </w:pPr>
      <w:r>
        <w:rPr>
          <w:lang w:val="en-US"/>
        </w:rPr>
        <w:t>We define the response time as the interval between a user-command and the receipt of feedback from the system. In the context of interaction with a Web-based system</w:t>
      </w:r>
      <w:r w:rsidR="00B86126">
        <w:rPr>
          <w:lang w:val="en-US"/>
        </w:rPr>
        <w:t xml:space="preserve"> like the SSP</w:t>
      </w:r>
      <w:r>
        <w:rPr>
          <w:lang w:val="en-US"/>
        </w:rPr>
        <w:t xml:space="preserve">, this means the interval between the user action (such as a click on a </w:t>
      </w:r>
      <w:r w:rsidR="00B86126">
        <w:rPr>
          <w:lang w:val="en-US"/>
        </w:rPr>
        <w:t xml:space="preserve">link or </w:t>
      </w:r>
      <w:r>
        <w:rPr>
          <w:lang w:val="en-US"/>
        </w:rPr>
        <w:t xml:space="preserve">button) and the delivery of an initial page including feedback (yet not necessarily the final result). </w:t>
      </w:r>
      <w:r w:rsidR="00837733" w:rsidRPr="00837733">
        <w:rPr>
          <w:lang w:val="en-US"/>
        </w:rPr>
        <w:t xml:space="preserve">The </w:t>
      </w:r>
      <w:r w:rsidR="00837733" w:rsidRPr="004A6E3A">
        <w:rPr>
          <w:lang w:val="en-US"/>
        </w:rPr>
        <w:t>response time</w:t>
      </w:r>
      <w:r w:rsidR="00837733" w:rsidRPr="00837733">
        <w:rPr>
          <w:lang w:val="en-US"/>
        </w:rPr>
        <w:t xml:space="preserve"> of the </w:t>
      </w:r>
      <w:r w:rsidR="00624BF7">
        <w:rPr>
          <w:lang w:val="en-US"/>
        </w:rPr>
        <w:t xml:space="preserve">SSP’s </w:t>
      </w:r>
      <w:r w:rsidR="00837733" w:rsidRPr="00837733">
        <w:rPr>
          <w:lang w:val="en-US"/>
        </w:rPr>
        <w:t xml:space="preserve">HTML </w:t>
      </w:r>
      <w:r w:rsidR="00837733">
        <w:rPr>
          <w:lang w:val="en-US"/>
        </w:rPr>
        <w:t xml:space="preserve">interface shall be </w:t>
      </w:r>
      <w:r w:rsidR="00837733" w:rsidRPr="00837733">
        <w:rPr>
          <w:lang w:val="en-US"/>
        </w:rPr>
        <w:t>less than 2 seconds</w:t>
      </w:r>
      <w:r>
        <w:rPr>
          <w:lang w:val="en-US"/>
        </w:rPr>
        <w:t xml:space="preserve"> in 90% of the cases, and less than 10 seconds in 99% of the user requests</w:t>
      </w:r>
      <w:r w:rsidR="00837733">
        <w:rPr>
          <w:lang w:val="en-US"/>
        </w:rPr>
        <w:t xml:space="preserve">. </w:t>
      </w:r>
    </w:p>
    <w:p w14:paraId="37849BEC" w14:textId="033B7BAC" w:rsidR="00837733" w:rsidRDefault="00837733" w:rsidP="004A6E3A">
      <w:pPr>
        <w:pStyle w:val="Listenabsatz"/>
        <w:rPr>
          <w:b/>
          <w:lang w:val="en-US"/>
        </w:rPr>
      </w:pPr>
      <w:r w:rsidRPr="004A6E3A">
        <w:rPr>
          <w:lang w:val="en-US"/>
        </w:rPr>
        <w:t>However, this requirement is relaxed to</w:t>
      </w:r>
      <w:r w:rsidR="00624BF7" w:rsidRPr="004A6E3A">
        <w:rPr>
          <w:lang w:val="en-US"/>
        </w:rPr>
        <w:t xml:space="preserve"> hold for the main navigation pages </w:t>
      </w:r>
      <w:r w:rsidRPr="004A6E3A">
        <w:rPr>
          <w:lang w:val="en-US"/>
        </w:rPr>
        <w:t>of the SSP</w:t>
      </w:r>
      <w:r w:rsidR="00624BF7" w:rsidRPr="004A6E3A">
        <w:rPr>
          <w:lang w:val="en-US"/>
        </w:rPr>
        <w:t xml:space="preserve"> only</w:t>
      </w:r>
      <w:r w:rsidRPr="004A6E3A">
        <w:rPr>
          <w:lang w:val="en-US"/>
        </w:rPr>
        <w:t>.</w:t>
      </w:r>
      <w:r w:rsidR="003963BA" w:rsidRPr="004A6E3A">
        <w:rPr>
          <w:lang w:val="en-US"/>
        </w:rPr>
        <w:t xml:space="preserve"> F</w:t>
      </w:r>
      <w:r w:rsidR="00624BF7" w:rsidRPr="004A6E3A">
        <w:rPr>
          <w:lang w:val="en-US"/>
        </w:rPr>
        <w:t xml:space="preserve">or </w:t>
      </w:r>
      <w:r w:rsidRPr="004A6E3A">
        <w:rPr>
          <w:lang w:val="en-US"/>
        </w:rPr>
        <w:t xml:space="preserve">survey pages </w:t>
      </w:r>
      <w:r w:rsidR="00624BF7" w:rsidRPr="004A6E3A">
        <w:rPr>
          <w:lang w:val="en-US"/>
        </w:rPr>
        <w:t>constructed based on cost-intensive computing steps (such as the aggregation of</w:t>
      </w:r>
      <w:r w:rsidRPr="004A6E3A">
        <w:rPr>
          <w:lang w:val="en-US"/>
        </w:rPr>
        <w:t xml:space="preserve"> data from different sources</w:t>
      </w:r>
      <w:r w:rsidR="00624BF7" w:rsidRPr="004A6E3A">
        <w:rPr>
          <w:lang w:val="en-US"/>
        </w:rPr>
        <w:t>)</w:t>
      </w:r>
      <w:r w:rsidRPr="004A6E3A">
        <w:rPr>
          <w:lang w:val="en-US"/>
        </w:rPr>
        <w:t xml:space="preserve"> or </w:t>
      </w:r>
      <w:r w:rsidR="00624BF7" w:rsidRPr="004A6E3A">
        <w:rPr>
          <w:lang w:val="en-US"/>
        </w:rPr>
        <w:t xml:space="preserve">external </w:t>
      </w:r>
      <w:r w:rsidRPr="004A6E3A">
        <w:rPr>
          <w:lang w:val="en-US"/>
        </w:rPr>
        <w:t>tools embedded into the SSP higher response times can be tolerated.</w:t>
      </w:r>
      <w:r w:rsidR="004A6E3A" w:rsidRPr="004A6E3A">
        <w:rPr>
          <w:lang w:val="en-US"/>
        </w:rPr>
        <w:t xml:space="preserve"> </w:t>
      </w:r>
    </w:p>
    <w:p w14:paraId="7F75D6FD" w14:textId="31667F09" w:rsidR="004A6E3A" w:rsidRPr="004A6E3A" w:rsidRDefault="004A6E3A" w:rsidP="004A6E3A">
      <w:pPr>
        <w:pStyle w:val="Listenabsatz"/>
        <w:numPr>
          <w:ilvl w:val="0"/>
          <w:numId w:val="14"/>
        </w:numPr>
        <w:rPr>
          <w:lang w:val="en-US"/>
        </w:rPr>
      </w:pPr>
      <w:r w:rsidRPr="004A6E3A">
        <w:rPr>
          <w:lang w:val="en-US"/>
        </w:rPr>
        <w:t>The SSP shall scale to</w:t>
      </w:r>
      <w:r>
        <w:rPr>
          <w:lang w:val="en-US"/>
        </w:rPr>
        <w:t xml:space="preserve"> at least 20</w:t>
      </w:r>
      <w:r w:rsidRPr="00C23E68">
        <w:rPr>
          <w:lang w:val="en-US"/>
        </w:rPr>
        <w:t xml:space="preserve"> simultaneous users</w:t>
      </w:r>
      <w:r>
        <w:rPr>
          <w:lang w:val="en-US"/>
        </w:rPr>
        <w:t xml:space="preserve">. </w:t>
      </w:r>
      <w:r w:rsidRPr="004A6E3A">
        <w:rPr>
          <w:lang w:val="en-US"/>
        </w:rPr>
        <w:t>This</w:t>
      </w:r>
      <w:r>
        <w:rPr>
          <w:lang w:val="en-US"/>
        </w:rPr>
        <w:t xml:space="preserve"> means that the response time requirements above </w:t>
      </w:r>
      <w:r w:rsidR="005376DD">
        <w:rPr>
          <w:lang w:val="en-US"/>
        </w:rPr>
        <w:t>shall</w:t>
      </w:r>
      <w:r w:rsidR="005376DD" w:rsidRPr="00837733">
        <w:rPr>
          <w:lang w:val="en-US"/>
        </w:rPr>
        <w:t xml:space="preserve"> </w:t>
      </w:r>
      <w:r>
        <w:rPr>
          <w:lang w:val="en-US"/>
        </w:rPr>
        <w:t xml:space="preserve">hold for 20 simultaneous users. Up to </w:t>
      </w:r>
      <w:r w:rsidR="00EE64EF">
        <w:rPr>
          <w:lang w:val="en-US"/>
        </w:rPr>
        <w:lastRenderedPageBreak/>
        <w:t>50</w:t>
      </w:r>
      <w:r>
        <w:rPr>
          <w:lang w:val="en-US"/>
        </w:rPr>
        <w:t xml:space="preserve"> </w:t>
      </w:r>
      <w:r w:rsidR="00B86126">
        <w:rPr>
          <w:lang w:val="en-US"/>
        </w:rPr>
        <w:t xml:space="preserve">simultaneous </w:t>
      </w:r>
      <w:r>
        <w:rPr>
          <w:lang w:val="en-US"/>
        </w:rPr>
        <w:t xml:space="preserve">users, </w:t>
      </w:r>
      <w:r w:rsidR="005376DD">
        <w:rPr>
          <w:lang w:val="en-US"/>
        </w:rPr>
        <w:t xml:space="preserve">an increase of the number of simultaneous </w:t>
      </w:r>
      <w:r>
        <w:rPr>
          <w:lang w:val="en-US"/>
        </w:rPr>
        <w:t>user</w:t>
      </w:r>
      <w:r w:rsidR="005376DD">
        <w:rPr>
          <w:lang w:val="en-US"/>
        </w:rPr>
        <w:t>s</w:t>
      </w:r>
      <w:r>
        <w:rPr>
          <w:lang w:val="en-US"/>
        </w:rPr>
        <w:t xml:space="preserve"> </w:t>
      </w:r>
      <w:r w:rsidR="005376DD">
        <w:rPr>
          <w:lang w:val="en-US"/>
        </w:rPr>
        <w:t>shall</w:t>
      </w:r>
      <w:r>
        <w:rPr>
          <w:lang w:val="en-US"/>
        </w:rPr>
        <w:t xml:space="preserve"> lead to an at most proportional increase in the response time limits defined above.</w:t>
      </w:r>
    </w:p>
    <w:p w14:paraId="453CD91F" w14:textId="52807458" w:rsidR="00C23E68" w:rsidRDefault="00C23E68" w:rsidP="00C23E68">
      <w:pPr>
        <w:pStyle w:val="Listenabsatz"/>
        <w:numPr>
          <w:ilvl w:val="0"/>
          <w:numId w:val="14"/>
        </w:numPr>
        <w:rPr>
          <w:lang w:val="en-US"/>
        </w:rPr>
      </w:pPr>
      <w:r w:rsidRPr="00C23E68">
        <w:rPr>
          <w:lang w:val="en-US"/>
        </w:rPr>
        <w:t xml:space="preserve">The SSP </w:t>
      </w:r>
      <w:r w:rsidR="005376DD">
        <w:rPr>
          <w:lang w:val="en-US"/>
        </w:rPr>
        <w:t>shall</w:t>
      </w:r>
      <w:r w:rsidR="005376DD" w:rsidRPr="00837733">
        <w:rPr>
          <w:lang w:val="en-US"/>
        </w:rPr>
        <w:t xml:space="preserve"> </w:t>
      </w:r>
      <w:r>
        <w:rPr>
          <w:lang w:val="en-US"/>
        </w:rPr>
        <w:t xml:space="preserve">have an availability of </w:t>
      </w:r>
      <w:r w:rsidR="00837733">
        <w:rPr>
          <w:lang w:val="en-US"/>
        </w:rPr>
        <w:t>99.9% (not including announced down-times of at most 3 days per year for maintenance).</w:t>
      </w:r>
    </w:p>
    <w:p w14:paraId="373EB244" w14:textId="60510C51" w:rsidR="00C23E68" w:rsidRPr="00837733" w:rsidRDefault="00837733" w:rsidP="00C23E68">
      <w:pPr>
        <w:pStyle w:val="Listenabsatz"/>
        <w:numPr>
          <w:ilvl w:val="0"/>
          <w:numId w:val="14"/>
        </w:numPr>
        <w:rPr>
          <w:b/>
          <w:lang w:val="en-US"/>
        </w:rPr>
      </w:pPr>
      <w:r w:rsidRPr="00837733">
        <w:rPr>
          <w:lang w:val="en-US"/>
        </w:rPr>
        <w:t xml:space="preserve">The SSP </w:t>
      </w:r>
      <w:r w:rsidR="005376DD">
        <w:rPr>
          <w:lang w:val="en-US"/>
        </w:rPr>
        <w:t>shall</w:t>
      </w:r>
      <w:r w:rsidRPr="00837733">
        <w:rPr>
          <w:lang w:val="en-US"/>
        </w:rPr>
        <w:t xml:space="preserve"> have an </w:t>
      </w:r>
      <w:r>
        <w:rPr>
          <w:lang w:val="en-US"/>
        </w:rPr>
        <w:t>automatic f</w:t>
      </w:r>
      <w:r w:rsidR="00C23E68" w:rsidRPr="00837733">
        <w:rPr>
          <w:lang w:val="en-US"/>
        </w:rPr>
        <w:t>ault recovery</w:t>
      </w:r>
      <w:r w:rsidRPr="00837733">
        <w:rPr>
          <w:lang w:val="en-US"/>
        </w:rPr>
        <w:t xml:space="preserve"> mechanism</w:t>
      </w:r>
      <w:r>
        <w:rPr>
          <w:lang w:val="en-US"/>
        </w:rPr>
        <w:t>, which recovers a consistent state of the system in case of a critical error.</w:t>
      </w:r>
    </w:p>
    <w:p w14:paraId="26B92198" w14:textId="77777777" w:rsidR="00C23E68" w:rsidRDefault="00C23E68" w:rsidP="00C23E68">
      <w:pPr>
        <w:pStyle w:val="Listenabsatz"/>
      </w:pPr>
    </w:p>
    <w:p w14:paraId="12FD5B61" w14:textId="77777777" w:rsidR="00F71ADF" w:rsidRPr="00F71ADF" w:rsidRDefault="00F71ADF" w:rsidP="00F71ADF"/>
    <w:p w14:paraId="1F1DBF4C" w14:textId="77777777" w:rsidR="002E500E" w:rsidRDefault="002E500E" w:rsidP="00C47FD9">
      <w:pPr>
        <w:pStyle w:val="berschrift2"/>
        <w:rPr>
          <w:lang w:val="de-DE" w:eastAsia="de-DE"/>
        </w:rPr>
      </w:pPr>
      <w:bookmarkStart w:id="18" w:name="_Toc199135418"/>
      <w:r>
        <w:rPr>
          <w:lang w:val="de-DE" w:eastAsia="de-DE"/>
        </w:rPr>
        <w:t>Design constraints</w:t>
      </w:r>
      <w:bookmarkEnd w:id="18"/>
    </w:p>
    <w:p w14:paraId="42E5E9CA" w14:textId="7C8EDD1B" w:rsidR="00B86126" w:rsidRDefault="00B86126" w:rsidP="00B86126">
      <w:r>
        <w:t>This section describes the technology and design constraints for the SSP.</w:t>
      </w:r>
    </w:p>
    <w:p w14:paraId="0946CF64" w14:textId="77777777" w:rsidR="00B86126" w:rsidRPr="00B86126" w:rsidRDefault="00B86126" w:rsidP="00B86126"/>
    <w:p w14:paraId="52D7AE94" w14:textId="0E5D67AB" w:rsidR="00E41037" w:rsidRDefault="00E41037" w:rsidP="00E41037">
      <w:pPr>
        <w:pStyle w:val="Listenabsatz"/>
        <w:numPr>
          <w:ilvl w:val="0"/>
          <w:numId w:val="15"/>
        </w:numPr>
        <w:rPr>
          <w:b/>
        </w:rPr>
      </w:pPr>
      <w:r>
        <w:t>Standard Compliance</w:t>
      </w:r>
    </w:p>
    <w:p w14:paraId="272C9546" w14:textId="27E9952B" w:rsidR="00E41037" w:rsidRDefault="00E41037" w:rsidP="00E41037">
      <w:pPr>
        <w:pStyle w:val="Listenabsatz"/>
        <w:numPr>
          <w:ilvl w:val="1"/>
          <w:numId w:val="15"/>
        </w:numPr>
        <w:rPr>
          <w:b/>
        </w:rPr>
      </w:pPr>
      <w:r>
        <w:t>The HTML delivered by the SSP shall be HTML5-conform</w:t>
      </w:r>
    </w:p>
    <w:p w14:paraId="470C650B" w14:textId="6AA90B80" w:rsidR="00E41037" w:rsidRPr="00E41037" w:rsidRDefault="00E41037" w:rsidP="00E41037">
      <w:pPr>
        <w:pStyle w:val="Listenabsatz"/>
        <w:numPr>
          <w:ilvl w:val="1"/>
          <w:numId w:val="15"/>
        </w:numPr>
        <w:rPr>
          <w:b/>
        </w:rPr>
      </w:pPr>
      <w:r>
        <w:t>The access to the SPARQL interface shall be conform with the W3C’s latest SPARQL protocol specification</w:t>
      </w:r>
    </w:p>
    <w:p w14:paraId="53A99D46" w14:textId="05B6FAE2" w:rsidR="00E41037" w:rsidRPr="00E41037" w:rsidRDefault="00E41037" w:rsidP="00E41037">
      <w:pPr>
        <w:pStyle w:val="Listenabsatz"/>
        <w:numPr>
          <w:ilvl w:val="1"/>
          <w:numId w:val="15"/>
        </w:numPr>
        <w:rPr>
          <w:b/>
        </w:rPr>
      </w:pPr>
      <w:r>
        <w:t>The SSP must be designed in such a way that it is fully functional using the latest versions of the most important Web browsers.</w:t>
      </w:r>
    </w:p>
    <w:p w14:paraId="5618AAAC" w14:textId="5978D38C" w:rsidR="00E41037" w:rsidRDefault="00E41037" w:rsidP="005376DD">
      <w:pPr>
        <w:pStyle w:val="Listenabsatz"/>
        <w:numPr>
          <w:ilvl w:val="0"/>
          <w:numId w:val="15"/>
        </w:numPr>
        <w:rPr>
          <w:b/>
        </w:rPr>
      </w:pPr>
      <w:r>
        <w:t>Hardware Constraints</w:t>
      </w:r>
    </w:p>
    <w:p w14:paraId="5C86505E" w14:textId="27C619C4" w:rsidR="00E41037" w:rsidRDefault="00E41037" w:rsidP="00E41037">
      <w:pPr>
        <w:pStyle w:val="Listenabsatz"/>
        <w:numPr>
          <w:ilvl w:val="1"/>
          <w:numId w:val="15"/>
        </w:numPr>
        <w:rPr>
          <w:b/>
        </w:rPr>
      </w:pPr>
      <w:r>
        <w:t>The SSP requires at least 8GB RAM and a quad core 2.00GHz CPU (or comparable hardware)</w:t>
      </w:r>
    </w:p>
    <w:p w14:paraId="1C6BBDA2" w14:textId="173EB072" w:rsidR="00E41037" w:rsidRPr="00E41037" w:rsidRDefault="00E41037" w:rsidP="00E41037">
      <w:pPr>
        <w:pStyle w:val="Listenabsatz"/>
        <w:numPr>
          <w:ilvl w:val="1"/>
          <w:numId w:val="15"/>
        </w:numPr>
        <w:rPr>
          <w:b/>
        </w:rPr>
      </w:pPr>
      <w:r>
        <w:t>The SSP shall be installable on Amazon AWS cloud infrastructure as well as private clouds driven by VMware.</w:t>
      </w:r>
    </w:p>
    <w:p w14:paraId="11FF19C6" w14:textId="028C7B27" w:rsidR="00E41037" w:rsidRDefault="00E41037" w:rsidP="005376DD">
      <w:pPr>
        <w:pStyle w:val="Listenabsatz"/>
        <w:numPr>
          <w:ilvl w:val="0"/>
          <w:numId w:val="15"/>
        </w:numPr>
        <w:rPr>
          <w:b/>
        </w:rPr>
      </w:pPr>
      <w:r>
        <w:t>Software Constraints</w:t>
      </w:r>
    </w:p>
    <w:p w14:paraId="7E76AEEF" w14:textId="0332D14F" w:rsidR="00E41037" w:rsidRPr="00E41037" w:rsidRDefault="00B86126" w:rsidP="00E41037">
      <w:pPr>
        <w:pStyle w:val="Listenabsatz"/>
        <w:numPr>
          <w:ilvl w:val="1"/>
          <w:numId w:val="15"/>
        </w:numPr>
        <w:rPr>
          <w:b/>
        </w:rPr>
      </w:pPr>
      <w:r w:rsidRPr="00B86126">
        <w:t>The SSP</w:t>
      </w:r>
      <w:r>
        <w:t xml:space="preserve"> shall be </w:t>
      </w:r>
      <w:r w:rsidR="00E41037">
        <w:t xml:space="preserve">implemented as </w:t>
      </w:r>
      <w:r>
        <w:t>a platform-independent Java application.</w:t>
      </w:r>
    </w:p>
    <w:p w14:paraId="4F9479A6" w14:textId="700BEF2A" w:rsidR="00E41037" w:rsidRPr="00E41037" w:rsidRDefault="00B86126" w:rsidP="00E41037">
      <w:pPr>
        <w:pStyle w:val="Listenabsatz"/>
        <w:numPr>
          <w:ilvl w:val="1"/>
          <w:numId w:val="15"/>
        </w:numPr>
        <w:rPr>
          <w:b/>
        </w:rPr>
      </w:pPr>
      <w:r>
        <w:t xml:space="preserve">The SSP </w:t>
      </w:r>
      <w:r w:rsidR="00E41037">
        <w:t>is designed to run</w:t>
      </w:r>
      <w:r>
        <w:t xml:space="preserve"> on 64bit systems.</w:t>
      </w:r>
    </w:p>
    <w:p w14:paraId="625D3FD0" w14:textId="2E65F4B2" w:rsidR="00E41037" w:rsidRDefault="00E41037" w:rsidP="00B86126">
      <w:pPr>
        <w:pStyle w:val="Listenabsatz"/>
        <w:numPr>
          <w:ilvl w:val="0"/>
          <w:numId w:val="15"/>
        </w:numPr>
        <w:rPr>
          <w:b/>
        </w:rPr>
      </w:pPr>
      <w:r>
        <w:t>Other Constraints</w:t>
      </w:r>
    </w:p>
    <w:p w14:paraId="270A65BD" w14:textId="54EDD3DF" w:rsidR="00B86126" w:rsidRPr="00B86126" w:rsidRDefault="00B86126" w:rsidP="00E41037">
      <w:pPr>
        <w:pStyle w:val="Listenabsatz"/>
        <w:numPr>
          <w:ilvl w:val="1"/>
          <w:numId w:val="15"/>
        </w:numPr>
        <w:rPr>
          <w:b/>
        </w:rPr>
      </w:pPr>
      <w:r>
        <w:t>The SSP requires Internet connection to communicate with the external protein engineering tools.</w:t>
      </w:r>
    </w:p>
    <w:p w14:paraId="5B5802E6" w14:textId="77777777" w:rsidR="00F71ADF" w:rsidRPr="00F71ADF" w:rsidRDefault="00F71ADF" w:rsidP="00F71ADF"/>
    <w:p w14:paraId="534098CE" w14:textId="77777777" w:rsidR="002E500E" w:rsidRDefault="002E500E" w:rsidP="00C47FD9">
      <w:pPr>
        <w:pStyle w:val="berschrift2"/>
        <w:rPr>
          <w:lang w:val="de-DE" w:eastAsia="de-DE"/>
        </w:rPr>
      </w:pPr>
      <w:bookmarkStart w:id="19" w:name="_Toc199135419"/>
      <w:r>
        <w:rPr>
          <w:lang w:val="de-DE" w:eastAsia="de-DE"/>
        </w:rPr>
        <w:t>Logical database requirement</w:t>
      </w:r>
      <w:bookmarkEnd w:id="19"/>
    </w:p>
    <w:p w14:paraId="67E71880" w14:textId="77777777" w:rsidR="00334B3E" w:rsidRPr="00334B3E" w:rsidRDefault="00334B3E" w:rsidP="00334B3E">
      <w:pPr>
        <w:rPr>
          <w:rFonts w:ascii="Times" w:hAnsi="Times"/>
          <w:i/>
          <w:noProof w:val="0"/>
          <w:sz w:val="20"/>
          <w:szCs w:val="20"/>
          <w:highlight w:val="yellow"/>
          <w:lang w:val="en-US" w:eastAsia="de-DE"/>
        </w:rPr>
      </w:pPr>
      <w:r w:rsidRPr="00334B3E">
        <w:rPr>
          <w:rFonts w:ascii="Times" w:hAnsi="Times"/>
          <w:i/>
          <w:noProof w:val="0"/>
          <w:sz w:val="20"/>
          <w:szCs w:val="20"/>
          <w:highlight w:val="yellow"/>
          <w:lang w:val="en-US" w:eastAsia="de-DE"/>
        </w:rPr>
        <w:t>This should specify the logical requirements for any information that is to be placed in a database. This may include the following:</w:t>
      </w:r>
    </w:p>
    <w:p w14:paraId="27A3CECD" w14:textId="77777777" w:rsidR="00334B3E" w:rsidRPr="00334B3E" w:rsidRDefault="00334B3E" w:rsidP="00334B3E">
      <w:pPr>
        <w:numPr>
          <w:ilvl w:val="0"/>
          <w:numId w:val="23"/>
        </w:numPr>
        <w:spacing w:before="100" w:beforeAutospacing="1" w:after="100" w:afterAutospacing="1"/>
        <w:rPr>
          <w:rFonts w:ascii="Times" w:hAnsi="Times"/>
          <w:i/>
          <w:noProof w:val="0"/>
          <w:sz w:val="20"/>
          <w:szCs w:val="20"/>
          <w:highlight w:val="yellow"/>
          <w:lang w:val="en-US" w:eastAsia="de-DE"/>
        </w:rPr>
      </w:pPr>
      <w:r w:rsidRPr="00334B3E">
        <w:rPr>
          <w:rFonts w:ascii="Times" w:hAnsi="Times"/>
          <w:i/>
          <w:noProof w:val="0"/>
          <w:sz w:val="20"/>
          <w:szCs w:val="20"/>
          <w:highlight w:val="yellow"/>
          <w:lang w:val="en-US" w:eastAsia="de-DE"/>
        </w:rPr>
        <w:t>a) Types of information used by various functions;</w:t>
      </w:r>
    </w:p>
    <w:p w14:paraId="52416251" w14:textId="77777777" w:rsidR="00334B3E" w:rsidRPr="00334B3E" w:rsidRDefault="00334B3E" w:rsidP="00334B3E">
      <w:pPr>
        <w:numPr>
          <w:ilvl w:val="0"/>
          <w:numId w:val="23"/>
        </w:numPr>
        <w:spacing w:before="100" w:beforeAutospacing="1" w:after="100" w:afterAutospacing="1"/>
        <w:rPr>
          <w:rFonts w:ascii="Times" w:hAnsi="Times"/>
          <w:i/>
          <w:noProof w:val="0"/>
          <w:sz w:val="20"/>
          <w:szCs w:val="20"/>
          <w:highlight w:val="yellow"/>
          <w:lang w:val="en-US" w:eastAsia="de-DE"/>
        </w:rPr>
      </w:pPr>
      <w:r w:rsidRPr="00334B3E">
        <w:rPr>
          <w:rFonts w:ascii="Times" w:hAnsi="Times"/>
          <w:i/>
          <w:noProof w:val="0"/>
          <w:sz w:val="20"/>
          <w:szCs w:val="20"/>
          <w:highlight w:val="yellow"/>
          <w:lang w:val="en-US" w:eastAsia="de-DE"/>
        </w:rPr>
        <w:t>b) Frequency of use;</w:t>
      </w:r>
    </w:p>
    <w:p w14:paraId="3165A115" w14:textId="77777777" w:rsidR="00334B3E" w:rsidRPr="00334B3E" w:rsidRDefault="00334B3E" w:rsidP="00334B3E">
      <w:pPr>
        <w:numPr>
          <w:ilvl w:val="0"/>
          <w:numId w:val="23"/>
        </w:numPr>
        <w:spacing w:before="100" w:beforeAutospacing="1" w:after="100" w:afterAutospacing="1"/>
        <w:rPr>
          <w:rFonts w:ascii="Times" w:hAnsi="Times"/>
          <w:i/>
          <w:noProof w:val="0"/>
          <w:sz w:val="20"/>
          <w:szCs w:val="20"/>
          <w:highlight w:val="yellow"/>
          <w:lang w:val="en-US" w:eastAsia="de-DE"/>
        </w:rPr>
      </w:pPr>
      <w:r w:rsidRPr="00334B3E">
        <w:rPr>
          <w:rFonts w:ascii="Times" w:hAnsi="Times"/>
          <w:i/>
          <w:noProof w:val="0"/>
          <w:sz w:val="20"/>
          <w:szCs w:val="20"/>
          <w:highlight w:val="yellow"/>
          <w:lang w:val="en-US" w:eastAsia="de-DE"/>
        </w:rPr>
        <w:t>c) Accessing capabilities</w:t>
      </w:r>
    </w:p>
    <w:p w14:paraId="22E16C6F" w14:textId="77777777" w:rsidR="00334B3E" w:rsidRPr="00334B3E" w:rsidRDefault="00334B3E" w:rsidP="00334B3E">
      <w:pPr>
        <w:numPr>
          <w:ilvl w:val="0"/>
          <w:numId w:val="23"/>
        </w:numPr>
        <w:spacing w:before="100" w:beforeAutospacing="1" w:after="100" w:afterAutospacing="1"/>
        <w:rPr>
          <w:rFonts w:ascii="Times" w:hAnsi="Times"/>
          <w:i/>
          <w:noProof w:val="0"/>
          <w:sz w:val="20"/>
          <w:szCs w:val="20"/>
          <w:highlight w:val="yellow"/>
          <w:lang w:val="en-US" w:eastAsia="de-DE"/>
        </w:rPr>
      </w:pPr>
      <w:r w:rsidRPr="00334B3E">
        <w:rPr>
          <w:rFonts w:ascii="Times" w:hAnsi="Times"/>
          <w:i/>
          <w:noProof w:val="0"/>
          <w:sz w:val="20"/>
          <w:szCs w:val="20"/>
          <w:highlight w:val="yellow"/>
          <w:lang w:val="en-US" w:eastAsia="de-DE"/>
        </w:rPr>
        <w:t xml:space="preserve">d) </w:t>
      </w:r>
      <w:r w:rsidRPr="00334B3E">
        <w:rPr>
          <w:rFonts w:ascii="Times" w:hAnsi="Times"/>
          <w:b/>
          <w:bCs/>
          <w:i/>
          <w:noProof w:val="0"/>
          <w:sz w:val="20"/>
          <w:szCs w:val="20"/>
          <w:highlight w:val="yellow"/>
          <w:lang w:val="en-US" w:eastAsia="de-DE"/>
        </w:rPr>
        <w:t>Data entities and their relationships</w:t>
      </w:r>
    </w:p>
    <w:p w14:paraId="3D09B4F1" w14:textId="77777777" w:rsidR="00334B3E" w:rsidRPr="00334B3E" w:rsidRDefault="00334B3E" w:rsidP="00334B3E">
      <w:pPr>
        <w:numPr>
          <w:ilvl w:val="0"/>
          <w:numId w:val="23"/>
        </w:numPr>
        <w:spacing w:before="100" w:beforeAutospacing="1" w:after="100" w:afterAutospacing="1"/>
        <w:rPr>
          <w:rFonts w:ascii="Times" w:hAnsi="Times"/>
          <w:i/>
          <w:noProof w:val="0"/>
          <w:sz w:val="20"/>
          <w:szCs w:val="20"/>
          <w:highlight w:val="yellow"/>
          <w:lang w:val="en-US" w:eastAsia="de-DE"/>
        </w:rPr>
      </w:pPr>
      <w:r w:rsidRPr="00334B3E">
        <w:rPr>
          <w:rFonts w:ascii="Times" w:hAnsi="Times"/>
          <w:i/>
          <w:noProof w:val="0"/>
          <w:sz w:val="20"/>
          <w:szCs w:val="20"/>
          <w:highlight w:val="yellow"/>
          <w:lang w:val="en-US" w:eastAsia="de-DE"/>
        </w:rPr>
        <w:t>e) Integrity constraints</w:t>
      </w:r>
    </w:p>
    <w:p w14:paraId="4361BBFB" w14:textId="20881D6C" w:rsidR="00334B3E" w:rsidRPr="00972FF8" w:rsidRDefault="00334B3E" w:rsidP="00A82B1F">
      <w:pPr>
        <w:numPr>
          <w:ilvl w:val="0"/>
          <w:numId w:val="23"/>
        </w:numPr>
        <w:spacing w:before="100" w:beforeAutospacing="1" w:after="100" w:afterAutospacing="1"/>
        <w:rPr>
          <w:rFonts w:ascii="Times" w:hAnsi="Times"/>
          <w:i/>
          <w:noProof w:val="0"/>
          <w:sz w:val="20"/>
          <w:szCs w:val="20"/>
          <w:highlight w:val="yellow"/>
          <w:lang w:val="en-US" w:eastAsia="de-DE"/>
        </w:rPr>
      </w:pPr>
      <w:r w:rsidRPr="00334B3E">
        <w:rPr>
          <w:rFonts w:ascii="Times" w:hAnsi="Times"/>
          <w:i/>
          <w:noProof w:val="0"/>
          <w:sz w:val="20"/>
          <w:szCs w:val="20"/>
          <w:highlight w:val="yellow"/>
          <w:lang w:val="en-US" w:eastAsia="de-DE"/>
        </w:rPr>
        <w:t>f) Data retention requirements</w:t>
      </w:r>
    </w:p>
    <w:p w14:paraId="17756906" w14:textId="77777777" w:rsidR="00334B3E" w:rsidRPr="00A82B1F" w:rsidRDefault="00334B3E" w:rsidP="00A82B1F"/>
    <w:p w14:paraId="7032FAA3" w14:textId="77777777" w:rsidR="002E500E" w:rsidRDefault="002E500E" w:rsidP="00C47FD9">
      <w:pPr>
        <w:pStyle w:val="berschrift2"/>
        <w:rPr>
          <w:lang w:val="de-DE" w:eastAsia="de-DE"/>
        </w:rPr>
      </w:pPr>
      <w:bookmarkStart w:id="20" w:name="_Toc199135420"/>
      <w:r>
        <w:rPr>
          <w:lang w:val="de-DE" w:eastAsia="de-DE"/>
        </w:rPr>
        <w:t>Software System attributes</w:t>
      </w:r>
      <w:bookmarkEnd w:id="20"/>
    </w:p>
    <w:p w14:paraId="257BD9D5" w14:textId="6E157C0A" w:rsidR="00A82B1F" w:rsidRDefault="00A82B1F" w:rsidP="00A82B1F">
      <w:pPr>
        <w:pStyle w:val="berschrift3"/>
      </w:pPr>
      <w:r>
        <w:t>Security</w:t>
      </w:r>
    </w:p>
    <w:p w14:paraId="6390EE92" w14:textId="346E6165" w:rsidR="00A82B1F" w:rsidRDefault="00A82B1F" w:rsidP="00A82B1F">
      <w:pPr>
        <w:pStyle w:val="Listenabsatz"/>
        <w:numPr>
          <w:ilvl w:val="0"/>
          <w:numId w:val="20"/>
        </w:numPr>
        <w:tabs>
          <w:tab w:val="left" w:pos="720"/>
        </w:tabs>
        <w:rPr>
          <w:b/>
        </w:rPr>
      </w:pPr>
      <w:r w:rsidRPr="00A82B1F">
        <w:t>Use of</w:t>
      </w:r>
      <w:r>
        <w:t xml:space="preserve"> common security standards (HTTPS, SSH, …)</w:t>
      </w:r>
    </w:p>
    <w:p w14:paraId="3CCBCB0A" w14:textId="199DF26C" w:rsidR="00A82B1F" w:rsidRDefault="00A82B1F" w:rsidP="00A82B1F">
      <w:pPr>
        <w:pStyle w:val="Listenabsatz"/>
        <w:numPr>
          <w:ilvl w:val="0"/>
          <w:numId w:val="20"/>
        </w:numPr>
        <w:tabs>
          <w:tab w:val="left" w:pos="720"/>
        </w:tabs>
        <w:rPr>
          <w:b/>
        </w:rPr>
      </w:pPr>
      <w:r>
        <w:t>Logs &amp; audit trails</w:t>
      </w:r>
    </w:p>
    <w:p w14:paraId="5B69DF24" w14:textId="34837D09" w:rsidR="00A82B1F" w:rsidRDefault="00A82B1F" w:rsidP="00A82B1F">
      <w:pPr>
        <w:pStyle w:val="Listenabsatz"/>
        <w:numPr>
          <w:ilvl w:val="0"/>
          <w:numId w:val="20"/>
        </w:numPr>
        <w:tabs>
          <w:tab w:val="left" w:pos="720"/>
        </w:tabs>
        <w:rPr>
          <w:b/>
        </w:rPr>
      </w:pPr>
      <w:r>
        <w:t>User authentication mechanism (RSA-certified, if needed?!)</w:t>
      </w:r>
    </w:p>
    <w:p w14:paraId="054FB85D" w14:textId="5E6082E7" w:rsidR="00601CA1" w:rsidRPr="00A82B1F" w:rsidRDefault="00601CA1" w:rsidP="00A82B1F">
      <w:pPr>
        <w:pStyle w:val="Listenabsatz"/>
        <w:numPr>
          <w:ilvl w:val="0"/>
          <w:numId w:val="20"/>
        </w:numPr>
        <w:tabs>
          <w:tab w:val="left" w:pos="720"/>
        </w:tabs>
        <w:rPr>
          <w:b/>
        </w:rPr>
      </w:pPr>
      <w:r>
        <w:t>Protection against DoS-attacks?!</w:t>
      </w:r>
    </w:p>
    <w:p w14:paraId="36891021" w14:textId="77777777" w:rsidR="00A82B1F" w:rsidRPr="00A82B1F" w:rsidRDefault="00A82B1F" w:rsidP="00A82B1F"/>
    <w:p w14:paraId="1E297F06" w14:textId="79049C2D" w:rsidR="00A82B1F" w:rsidRDefault="00A82B1F" w:rsidP="00A82B1F">
      <w:pPr>
        <w:pStyle w:val="berschrift3"/>
      </w:pPr>
      <w:r>
        <w:lastRenderedPageBreak/>
        <w:t>Availability</w:t>
      </w:r>
    </w:p>
    <w:p w14:paraId="37F11F4F" w14:textId="2BBC5379" w:rsidR="00A82B1F" w:rsidRDefault="00A25D06" w:rsidP="00A82B1F">
      <w:pPr>
        <w:pStyle w:val="Listenabsatz"/>
        <w:numPr>
          <w:ilvl w:val="0"/>
          <w:numId w:val="21"/>
        </w:numPr>
        <w:rPr>
          <w:b/>
        </w:rPr>
      </w:pPr>
      <w:r>
        <w:t>Support for a</w:t>
      </w:r>
      <w:r w:rsidR="00601CA1" w:rsidRPr="00601CA1">
        <w:t>ct</w:t>
      </w:r>
      <w:r w:rsidR="00601CA1">
        <w:t>ive-passive failover configuration</w:t>
      </w:r>
    </w:p>
    <w:p w14:paraId="2D964DD4" w14:textId="7A3489C4" w:rsidR="00A25D06" w:rsidRDefault="00A25D06" w:rsidP="00A82B1F">
      <w:pPr>
        <w:pStyle w:val="Listenabsatz"/>
        <w:numPr>
          <w:ilvl w:val="0"/>
          <w:numId w:val="21"/>
        </w:numPr>
        <w:rPr>
          <w:b/>
        </w:rPr>
      </w:pPr>
      <w:r>
        <w:t>Load balancing support</w:t>
      </w:r>
    </w:p>
    <w:p w14:paraId="378ABDD2" w14:textId="724ED654" w:rsidR="00601CA1" w:rsidRPr="00A25D06" w:rsidRDefault="00E31126" w:rsidP="00A25D06">
      <w:pPr>
        <w:pStyle w:val="Listenabsatz"/>
        <w:numPr>
          <w:ilvl w:val="0"/>
          <w:numId w:val="21"/>
        </w:numPr>
        <w:rPr>
          <w:b/>
        </w:rPr>
      </w:pPr>
      <w:r>
        <w:t>Auto</w:t>
      </w:r>
      <w:r w:rsidR="00A25D06">
        <w:t>m</w:t>
      </w:r>
      <w:r>
        <w:t>a</w:t>
      </w:r>
      <w:r w:rsidR="00A25D06">
        <w:t>tic</w:t>
      </w:r>
      <w:r w:rsidR="00601CA1">
        <w:t xml:space="preserve"> </w:t>
      </w:r>
      <w:r w:rsidR="00E60B52">
        <w:t>r</w:t>
      </w:r>
      <w:r w:rsidR="00601CA1">
        <w:t>ecovery</w:t>
      </w:r>
      <w:r w:rsidR="00CF056F">
        <w:t>, backups</w:t>
      </w:r>
    </w:p>
    <w:p w14:paraId="642E080B" w14:textId="77777777" w:rsidR="00601CA1" w:rsidRPr="00A82B1F" w:rsidRDefault="00601CA1" w:rsidP="00601CA1"/>
    <w:p w14:paraId="1655EA27" w14:textId="3CC0AF29" w:rsidR="00A82B1F" w:rsidRDefault="00A82B1F" w:rsidP="00A82B1F">
      <w:pPr>
        <w:pStyle w:val="berschrift3"/>
      </w:pPr>
      <w:r>
        <w:t>Maintainability</w:t>
      </w:r>
    </w:p>
    <w:p w14:paraId="384AF45D" w14:textId="0451AFC0" w:rsidR="00A82B1F" w:rsidRPr="00A82B1F" w:rsidRDefault="00A82B1F" w:rsidP="00A82B1F">
      <w:pPr>
        <w:pStyle w:val="Listenabsatz"/>
        <w:numPr>
          <w:ilvl w:val="0"/>
          <w:numId w:val="15"/>
        </w:numPr>
        <w:rPr>
          <w:b/>
        </w:rPr>
      </w:pPr>
      <w:r w:rsidRPr="00A82B1F">
        <w:t>Developed on standards</w:t>
      </w:r>
    </w:p>
    <w:p w14:paraId="19FF7528" w14:textId="399DAEA1" w:rsidR="00A82B1F" w:rsidRPr="00A82B1F" w:rsidRDefault="00A82B1F" w:rsidP="00A82B1F">
      <w:pPr>
        <w:pStyle w:val="Listenabsatz"/>
        <w:numPr>
          <w:ilvl w:val="0"/>
          <w:numId w:val="15"/>
        </w:numPr>
        <w:rPr>
          <w:b/>
        </w:rPr>
      </w:pPr>
      <w:r w:rsidRPr="00A82B1F">
        <w:t xml:space="preserve">CLI for </w:t>
      </w:r>
      <w:r>
        <w:t>maintenance at runtime</w:t>
      </w:r>
    </w:p>
    <w:p w14:paraId="2CAAE96C" w14:textId="77777777" w:rsidR="00A82B1F" w:rsidRPr="00A82B1F" w:rsidRDefault="00A82B1F" w:rsidP="00A82B1F"/>
    <w:p w14:paraId="34D96A79" w14:textId="159C41DB" w:rsidR="00A82B1F" w:rsidRDefault="00A82B1F" w:rsidP="00A82B1F">
      <w:pPr>
        <w:pStyle w:val="berschrift3"/>
      </w:pPr>
      <w:r>
        <w:t>Portability</w:t>
      </w:r>
    </w:p>
    <w:p w14:paraId="13D675B5" w14:textId="77B322D4" w:rsidR="00A82B1F" w:rsidRDefault="00A82B1F" w:rsidP="00A82B1F">
      <w:pPr>
        <w:pStyle w:val="Listenabsatz"/>
        <w:numPr>
          <w:ilvl w:val="0"/>
          <w:numId w:val="19"/>
        </w:numPr>
        <w:rPr>
          <w:b/>
        </w:rPr>
      </w:pPr>
      <w:r w:rsidRPr="00A82B1F">
        <w:t>Implemented in Java</w:t>
      </w:r>
    </w:p>
    <w:p w14:paraId="2E4C1687" w14:textId="52740CD1" w:rsidR="00A82B1F" w:rsidRDefault="00A82B1F" w:rsidP="00A82B1F">
      <w:pPr>
        <w:pStyle w:val="Listenabsatz"/>
        <w:numPr>
          <w:ilvl w:val="0"/>
          <w:numId w:val="19"/>
        </w:numPr>
        <w:rPr>
          <w:b/>
        </w:rPr>
      </w:pPr>
      <w:r>
        <w:t>Avoidance platform-dependent libraries</w:t>
      </w:r>
    </w:p>
    <w:p w14:paraId="491C8212" w14:textId="069B00B2" w:rsidR="00A82B1F" w:rsidRPr="00A82B1F" w:rsidRDefault="00A82B1F" w:rsidP="00A82B1F">
      <w:pPr>
        <w:pStyle w:val="Listenabsatz"/>
        <w:numPr>
          <w:ilvl w:val="0"/>
          <w:numId w:val="19"/>
        </w:numPr>
        <w:rPr>
          <w:b/>
        </w:rPr>
      </w:pPr>
      <w:r>
        <w:t>Use of standardized web-technologies</w:t>
      </w:r>
    </w:p>
    <w:p w14:paraId="40E86B86" w14:textId="77777777" w:rsidR="00A82B1F" w:rsidRDefault="00A82B1F" w:rsidP="00A82B1F"/>
    <w:p w14:paraId="4D15BECD" w14:textId="2F56E10D" w:rsidR="002737F2" w:rsidRDefault="002737F2" w:rsidP="002737F2">
      <w:pPr>
        <w:pStyle w:val="berschrift3"/>
      </w:pPr>
      <w:r>
        <w:t>Testability</w:t>
      </w:r>
    </w:p>
    <w:p w14:paraId="47D41C84" w14:textId="1083E580" w:rsidR="002737F2" w:rsidRDefault="00334B3E" w:rsidP="002737F2">
      <w:pPr>
        <w:pStyle w:val="Listenabsatz"/>
        <w:numPr>
          <w:ilvl w:val="0"/>
          <w:numId w:val="22"/>
        </w:numPr>
        <w:rPr>
          <w:b/>
        </w:rPr>
      </w:pPr>
      <w:r>
        <w:t>Reached through m</w:t>
      </w:r>
      <w:r w:rsidR="002737F2" w:rsidRPr="002737F2">
        <w:t>odularization</w:t>
      </w:r>
      <w:r>
        <w:t xml:space="preserve"> &amp; code design</w:t>
      </w:r>
    </w:p>
    <w:p w14:paraId="6F2599A3" w14:textId="77777777" w:rsidR="00334B3E" w:rsidRPr="00334B3E" w:rsidRDefault="00334B3E" w:rsidP="00334B3E"/>
    <w:p w14:paraId="612E6CEE" w14:textId="77777777" w:rsidR="002737F2" w:rsidRPr="00A82B1F" w:rsidRDefault="002737F2" w:rsidP="00A82B1F"/>
    <w:p w14:paraId="330BC3F1" w14:textId="77777777" w:rsidR="002737F2" w:rsidRDefault="002737F2" w:rsidP="002737F2"/>
    <w:p w14:paraId="6568C253" w14:textId="49479801" w:rsidR="002737F2" w:rsidRDefault="002737F2" w:rsidP="002737F2">
      <w:pPr>
        <w:pStyle w:val="berschrift3"/>
      </w:pPr>
      <w:r>
        <w:t>Usability</w:t>
      </w:r>
    </w:p>
    <w:p w14:paraId="6BE4F2E8" w14:textId="66F90E54" w:rsidR="002737F2" w:rsidRPr="002737F2" w:rsidRDefault="002737F2" w:rsidP="002737F2">
      <w:pPr>
        <w:pStyle w:val="Listenabsatz"/>
        <w:numPr>
          <w:ilvl w:val="0"/>
          <w:numId w:val="22"/>
        </w:numPr>
      </w:pPr>
      <w:r>
        <w:t>…</w:t>
      </w:r>
    </w:p>
    <w:p w14:paraId="055C3B4C" w14:textId="77777777" w:rsidR="00A82B1F" w:rsidRDefault="00A82B1F" w:rsidP="00A82B1F"/>
    <w:p w14:paraId="42BFA39A" w14:textId="77777777" w:rsidR="00A82B1F" w:rsidRPr="00A82B1F" w:rsidRDefault="00A82B1F" w:rsidP="00A82B1F"/>
    <w:p w14:paraId="2F80E457" w14:textId="77777777" w:rsidR="002E500E" w:rsidRDefault="002E500E" w:rsidP="00C47FD9">
      <w:pPr>
        <w:pStyle w:val="berschrift1"/>
        <w:rPr>
          <w:lang w:val="de-DE" w:eastAsia="de-DE"/>
        </w:rPr>
      </w:pPr>
      <w:bookmarkStart w:id="21" w:name="_Toc199135421"/>
      <w:r>
        <w:rPr>
          <w:lang w:val="de-DE" w:eastAsia="de-DE"/>
        </w:rPr>
        <w:lastRenderedPageBreak/>
        <w:t>SYSTEM ARCHITECTURAL DESIGN</w:t>
      </w:r>
      <w:bookmarkEnd w:id="21"/>
    </w:p>
    <w:p w14:paraId="648A193F" w14:textId="77777777" w:rsidR="00B7326B" w:rsidRPr="00B7326B" w:rsidRDefault="00B7326B" w:rsidP="00B7326B">
      <w:pPr>
        <w:rPr>
          <w:lang w:val="de-DE" w:eastAsia="de-DE"/>
        </w:rPr>
      </w:pPr>
    </w:p>
    <w:p w14:paraId="41267D79" w14:textId="77777777" w:rsidR="00635B31" w:rsidRDefault="00635B31" w:rsidP="00635B31">
      <w:pPr>
        <w:rPr>
          <w:lang w:val="en-US"/>
        </w:rPr>
      </w:pPr>
      <w:r>
        <w:rPr>
          <w:lang w:val="en-US"/>
        </w:rPr>
        <w:t xml:space="preserve">In this section, we present the data model and the architecture of the SSP. </w:t>
      </w:r>
      <w:r w:rsidRPr="00757682">
        <w:rPr>
          <w:lang w:val="en-US"/>
        </w:rPr>
        <w:t xml:space="preserve">The </w:t>
      </w:r>
      <w:r>
        <w:rPr>
          <w:lang w:val="en-US"/>
        </w:rPr>
        <w:t>portal</w:t>
      </w:r>
      <w:r w:rsidRPr="00757682">
        <w:rPr>
          <w:lang w:val="en-US"/>
        </w:rPr>
        <w:t xml:space="preserve"> will be designed based on the open source Info</w:t>
      </w:r>
      <w:r>
        <w:rPr>
          <w:lang w:val="en-US"/>
        </w:rPr>
        <w:t>rmation Workbench from fluidOps and</w:t>
      </w:r>
      <w:r w:rsidRPr="00757682">
        <w:rPr>
          <w:lang w:val="en-US"/>
        </w:rPr>
        <w:t xml:space="preserve"> will provide a working environment to easily interact with all produced NewProt resources</w:t>
      </w:r>
      <w:r>
        <w:rPr>
          <w:lang w:val="en-US"/>
        </w:rPr>
        <w:t>. A design goal of the SSP is to allow for project based collaboration between users.</w:t>
      </w:r>
    </w:p>
    <w:p w14:paraId="7CA85056" w14:textId="77777777" w:rsidR="00635B31" w:rsidRDefault="00635B31" w:rsidP="00635B31">
      <w:pPr>
        <w:rPr>
          <w:lang w:val="en-US"/>
        </w:rPr>
      </w:pPr>
    </w:p>
    <w:p w14:paraId="2ADDEF7F" w14:textId="601EFB16" w:rsidR="00DA76A7" w:rsidRDefault="00635B31" w:rsidP="00635B31">
      <w:pPr>
        <w:rPr>
          <w:lang w:val="en-US"/>
        </w:rPr>
      </w:pPr>
      <w:r>
        <w:rPr>
          <w:lang w:val="en-US"/>
        </w:rPr>
        <w:t>In the remainder of this section we present the data model of the portal, discuss the chosen architecture, present a set of alternative design options, and finally close with a description of the system interface.</w:t>
      </w:r>
      <w:r w:rsidR="00DA76A7">
        <w:rPr>
          <w:lang w:val="en-US"/>
        </w:rPr>
        <w:t xml:space="preserve"> </w:t>
      </w:r>
    </w:p>
    <w:p w14:paraId="1DF0684C" w14:textId="77777777" w:rsidR="00DA76A7" w:rsidRPr="00DA76A7" w:rsidRDefault="00DA76A7" w:rsidP="00DA76A7"/>
    <w:p w14:paraId="687791E6" w14:textId="5AC0044F" w:rsidR="00DA76A7" w:rsidRDefault="00DA76A7" w:rsidP="00DA76A7">
      <w:pPr>
        <w:pStyle w:val="berschrift2"/>
        <w:rPr>
          <w:lang w:val="en-US"/>
        </w:rPr>
      </w:pPr>
      <w:r>
        <w:rPr>
          <w:lang w:val="en-US"/>
        </w:rPr>
        <w:t>Data Model</w:t>
      </w:r>
    </w:p>
    <w:p w14:paraId="6C6E74F7" w14:textId="77777777" w:rsidR="00B7326B" w:rsidRPr="00B7326B" w:rsidRDefault="00B7326B" w:rsidP="00B7326B">
      <w:pPr>
        <w:rPr>
          <w:lang w:val="en-US"/>
        </w:rPr>
      </w:pPr>
    </w:p>
    <w:p w14:paraId="31999104" w14:textId="77777777" w:rsidR="00635B31" w:rsidRDefault="00635B31" w:rsidP="00635B31">
      <w:pPr>
        <w:rPr>
          <w:lang w:val="en-US"/>
        </w:rPr>
      </w:pPr>
      <w:r>
        <w:rPr>
          <w:lang w:val="en-US"/>
        </w:rPr>
        <w:t xml:space="preserve">A design goal of the SSP is to provide a unified view on the NewProt resources, including computational tools, databases and interfaces. </w:t>
      </w:r>
      <w:r w:rsidRPr="00757682">
        <w:rPr>
          <w:lang w:val="en-US"/>
        </w:rPr>
        <w:t>Users will be able to interactively run NewProt so</w:t>
      </w:r>
      <w:r>
        <w:rPr>
          <w:lang w:val="en-US"/>
        </w:rPr>
        <w:t xml:space="preserve">ftware within the SSP workbench, while all </w:t>
      </w:r>
      <w:r w:rsidRPr="00757682">
        <w:rPr>
          <w:lang w:val="en-US"/>
        </w:rPr>
        <w:t xml:space="preserve">Software and databases </w:t>
      </w:r>
      <w:r>
        <w:rPr>
          <w:lang w:val="en-US"/>
        </w:rPr>
        <w:t>are</w:t>
      </w:r>
      <w:r w:rsidRPr="00757682">
        <w:rPr>
          <w:lang w:val="en-US"/>
        </w:rPr>
        <w:t xml:space="preserve"> fully interoperable, i.e., users </w:t>
      </w:r>
      <w:r>
        <w:rPr>
          <w:lang w:val="en-US"/>
        </w:rPr>
        <w:t>do</w:t>
      </w:r>
      <w:r w:rsidRPr="00757682">
        <w:rPr>
          <w:lang w:val="en-US"/>
        </w:rPr>
        <w:t xml:space="preserve"> not need to store in-between results and </w:t>
      </w:r>
      <w:r>
        <w:rPr>
          <w:lang w:val="en-US"/>
        </w:rPr>
        <w:t>do</w:t>
      </w:r>
      <w:r w:rsidRPr="00757682">
        <w:rPr>
          <w:lang w:val="en-US"/>
        </w:rPr>
        <w:t xml:space="preserve"> not need to worry about file formats etc.</w:t>
      </w:r>
      <w:r>
        <w:rPr>
          <w:lang w:val="en-US"/>
        </w:rPr>
        <w:t xml:space="preserve"> To achieve this level of interoperability between different computational tools and services, the data model will be based on standard formats, e.g. PDB signatures for proteins. The overall data model is depicted in </w:t>
      </w:r>
      <w:r>
        <w:rPr>
          <w:lang w:val="en-US"/>
        </w:rPr>
        <w:fldChar w:fldCharType="begin"/>
      </w:r>
      <w:r>
        <w:rPr>
          <w:lang w:val="en-US"/>
        </w:rPr>
        <w:instrText xml:space="preserve"> REF _Ref199150549 \h </w:instrText>
      </w:r>
      <w:r>
        <w:rPr>
          <w:lang w:val="en-US"/>
        </w:rPr>
      </w:r>
      <w:r>
        <w:rPr>
          <w:lang w:val="en-US"/>
        </w:rPr>
        <w:fldChar w:fldCharType="separate"/>
      </w:r>
      <w:r w:rsidR="007B7936">
        <w:t>Figure 1</w:t>
      </w:r>
      <w:r>
        <w:rPr>
          <w:lang w:val="en-US"/>
        </w:rPr>
        <w:fldChar w:fldCharType="end"/>
      </w:r>
      <w:r>
        <w:rPr>
          <w:lang w:val="en-US"/>
        </w:rPr>
        <w:t xml:space="preserve"> and described in detail in the following.</w:t>
      </w:r>
    </w:p>
    <w:p w14:paraId="6B5D17F9" w14:textId="77777777" w:rsidR="00635B31" w:rsidRDefault="00635B31" w:rsidP="00635B31">
      <w:pPr>
        <w:rPr>
          <w:lang w:val="en-US"/>
        </w:rPr>
      </w:pPr>
    </w:p>
    <w:p w14:paraId="6D6D9D45" w14:textId="77777777" w:rsidR="00635B31" w:rsidRDefault="00635B31" w:rsidP="00635B31">
      <w:pPr>
        <w:rPr>
          <w:lang w:val="en-US"/>
        </w:rPr>
      </w:pPr>
      <w:r>
        <w:rPr>
          <w:lang w:val="en-US"/>
        </w:rPr>
        <w:t>In the portal data is organized in a way that allows collaborative workflows involving multiple users. These workflows are represented by the notion of projects which have a number of associated users - the project owners or contributors. Note in particular that multiple users can work on the same project. Within these projects all associated resources for the project are maintained, i.e. computational workflows and past results.</w:t>
      </w:r>
    </w:p>
    <w:p w14:paraId="21375CF9" w14:textId="77777777" w:rsidR="00635B31" w:rsidRDefault="00635B31" w:rsidP="00635B31">
      <w:pPr>
        <w:rPr>
          <w:lang w:val="en-US"/>
        </w:rPr>
      </w:pPr>
    </w:p>
    <w:p w14:paraId="63F68E80" w14:textId="77777777" w:rsidR="00635B31" w:rsidRDefault="00635B31" w:rsidP="00635B31">
      <w:pPr>
        <w:rPr>
          <w:lang w:val="en-US"/>
        </w:rPr>
      </w:pPr>
      <w:r>
        <w:rPr>
          <w:lang w:val="en-US"/>
        </w:rPr>
        <w:t>Projects provide a unified view on a user’s ongoing work: contributors to the project can see all relevant information about the project, i.e. the current state, all applied resources, and the computational results. In a project one or more of the NewProt Software components are used for performing computations on the proteins defined by workflows. In the data model this is reflected by the 1:N relation of projects to proteins, i.e. one project can use multiple proteins as resources.</w:t>
      </w:r>
    </w:p>
    <w:p w14:paraId="04C5C0BC" w14:textId="77777777" w:rsidR="00635B31" w:rsidRDefault="00635B31" w:rsidP="00635B31">
      <w:pPr>
        <w:rPr>
          <w:lang w:val="en-US"/>
        </w:rPr>
      </w:pPr>
    </w:p>
    <w:p w14:paraId="317FA5EB" w14:textId="77777777" w:rsidR="00635B31" w:rsidRDefault="00635B31" w:rsidP="00635B31">
      <w:pPr>
        <w:rPr>
          <w:lang w:val="en-US"/>
        </w:rPr>
      </w:pPr>
      <w:r>
        <w:rPr>
          <w:lang w:val="en-US"/>
        </w:rPr>
        <w:t xml:space="preserve">To allow for interoperability between the NewProt Software components, proteins are represented with standard formats. In particular, this is the PDB signature of the protein and the HSSP definition. These representations are maintained in files which are associated to the particular </w:t>
      </w:r>
      <w:commentRangeStart w:id="22"/>
      <w:r>
        <w:rPr>
          <w:lang w:val="en-US"/>
        </w:rPr>
        <w:t>protein</w:t>
      </w:r>
      <w:commentRangeEnd w:id="22"/>
      <w:r>
        <w:rPr>
          <w:rStyle w:val="Kommentarzeichen"/>
        </w:rPr>
        <w:commentReference w:id="22"/>
      </w:r>
      <w:r>
        <w:rPr>
          <w:lang w:val="en-US"/>
        </w:rPr>
        <w:t xml:space="preserve">. </w:t>
      </w:r>
    </w:p>
    <w:p w14:paraId="090CF600" w14:textId="77777777" w:rsidR="00635B31" w:rsidRDefault="00635B31" w:rsidP="00635B31">
      <w:pPr>
        <w:rPr>
          <w:lang w:val="en-US"/>
        </w:rPr>
      </w:pPr>
    </w:p>
    <w:p w14:paraId="5146185E" w14:textId="77777777" w:rsidR="00635B31" w:rsidRDefault="00635B31" w:rsidP="00635B31">
      <w:pPr>
        <w:rPr>
          <w:lang w:val="en-US"/>
        </w:rPr>
      </w:pPr>
      <w:r>
        <w:rPr>
          <w:lang w:val="en-US"/>
        </w:rPr>
        <w:t>For visualization of proteins we associate scenes to the PDB representation of a protein. This is either a rendered PNG or a description of the scene in SCW format which can be processed further by other NewProt components. These visualizations are also maintained in the file system and can be displayed in the portal on-demand (associated to a protein).</w:t>
      </w:r>
    </w:p>
    <w:p w14:paraId="0921BB19" w14:textId="77777777" w:rsidR="00635B31" w:rsidRDefault="00635B31" w:rsidP="00635B31">
      <w:pPr>
        <w:rPr>
          <w:lang w:val="en-US"/>
        </w:rPr>
      </w:pPr>
    </w:p>
    <w:p w14:paraId="6E13659A" w14:textId="77777777" w:rsidR="00635B31" w:rsidRDefault="00635B31" w:rsidP="00635B31">
      <w:pPr>
        <w:keepNext/>
      </w:pPr>
      <w:r>
        <w:rPr>
          <w:lang w:val="de-DE" w:eastAsia="de-DE"/>
        </w:rPr>
        <w:lastRenderedPageBreak/>
        <w:drawing>
          <wp:inline distT="0" distB="0" distL="0" distR="0" wp14:anchorId="699E0F3F" wp14:editId="6FBBC66A">
            <wp:extent cx="4450433" cy="235047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3655" cy="2352179"/>
                    </a:xfrm>
                    <a:prstGeom prst="rect">
                      <a:avLst/>
                    </a:prstGeom>
                    <a:noFill/>
                    <a:ln>
                      <a:noFill/>
                    </a:ln>
                  </pic:spPr>
                </pic:pic>
              </a:graphicData>
            </a:graphic>
          </wp:inline>
        </w:drawing>
      </w:r>
    </w:p>
    <w:p w14:paraId="792DB5A2" w14:textId="77777777" w:rsidR="00635B31" w:rsidRDefault="00635B31" w:rsidP="00635B31">
      <w:pPr>
        <w:pStyle w:val="Beschriftung"/>
      </w:pPr>
      <w:bookmarkStart w:id="23" w:name="_Ref199150549"/>
      <w:bookmarkStart w:id="24" w:name="_Ref199150539"/>
      <w:r>
        <w:t xml:space="preserve">Figure </w:t>
      </w:r>
      <w:r>
        <w:fldChar w:fldCharType="begin"/>
      </w:r>
      <w:r>
        <w:instrText xml:space="preserve"> SEQ Figure \* ARABIC </w:instrText>
      </w:r>
      <w:r>
        <w:fldChar w:fldCharType="separate"/>
      </w:r>
      <w:r w:rsidR="007B7936">
        <w:t>1</w:t>
      </w:r>
      <w:r>
        <w:fldChar w:fldCharType="end"/>
      </w:r>
      <w:bookmarkEnd w:id="23"/>
      <w:r>
        <w:t>: Overview of the data model</w:t>
      </w:r>
      <w:bookmarkEnd w:id="24"/>
    </w:p>
    <w:p w14:paraId="2563AB4B" w14:textId="77777777" w:rsidR="007F5B09" w:rsidRDefault="007F5B09" w:rsidP="007F5B09"/>
    <w:p w14:paraId="7BAF2D8A" w14:textId="7A631A9C" w:rsidR="007F5B09" w:rsidRDefault="007F5B09" w:rsidP="007F5B09">
      <w:r>
        <w:t>Protein: Sequence as attribute</w:t>
      </w:r>
    </w:p>
    <w:p w14:paraId="0A730A69" w14:textId="034268BF" w:rsidR="007F5B09" w:rsidRDefault="007F5B09" w:rsidP="007F5B09">
      <w:r>
        <w:t>HOPE reports as external documents with own metadata in the portal</w:t>
      </w:r>
    </w:p>
    <w:p w14:paraId="4700C2EA" w14:textId="2BCD85C7" w:rsidR="007F5B09" w:rsidRDefault="007F5B09" w:rsidP="007F5B09">
      <w:r>
        <w:t>Files could be local files or external documents, generally</w:t>
      </w:r>
      <w:r w:rsidR="009D3B9D">
        <w:t xml:space="preserve"> </w:t>
      </w:r>
    </w:p>
    <w:p w14:paraId="7011C841" w14:textId="77777777" w:rsidR="009D3B9D" w:rsidRDefault="009D3B9D" w:rsidP="007F5B09"/>
    <w:p w14:paraId="195F686B" w14:textId="7C358983" w:rsidR="007459E7" w:rsidRDefault="007459E7" w:rsidP="007F5B09">
      <w:r>
        <w:t>Proteins: Will be uniquely identified in the scope of a project, linking to a UniprotID/URI</w:t>
      </w:r>
    </w:p>
    <w:p w14:paraId="2CE97315" w14:textId="77777777" w:rsidR="007459E7" w:rsidRDefault="007459E7" w:rsidP="007F5B09"/>
    <w:p w14:paraId="753C69C9" w14:textId="12F0B649" w:rsidR="009D3B9D" w:rsidRPr="007F5B09" w:rsidRDefault="009D3B9D" w:rsidP="007F5B09">
      <w:r>
        <w:t xml:space="preserve">Job: owned by a user, </w:t>
      </w:r>
      <w:r w:rsidR="007459E7">
        <w:t>linked to a protein, from there to a project</w:t>
      </w:r>
    </w:p>
    <w:p w14:paraId="4D023351" w14:textId="77777777" w:rsidR="00DA76A7" w:rsidRPr="00635B31" w:rsidRDefault="00DA76A7" w:rsidP="00DA76A7">
      <w:pPr>
        <w:rPr>
          <w:lang w:val="en-US"/>
        </w:rPr>
      </w:pPr>
    </w:p>
    <w:p w14:paraId="7EC4AB61" w14:textId="77777777" w:rsidR="002E500E" w:rsidRDefault="002E500E" w:rsidP="00C47FD9">
      <w:pPr>
        <w:pStyle w:val="berschrift2"/>
        <w:rPr>
          <w:lang w:val="de-DE" w:eastAsia="de-DE"/>
        </w:rPr>
      </w:pPr>
      <w:bookmarkStart w:id="25" w:name="_Toc199135422"/>
      <w:r>
        <w:rPr>
          <w:lang w:val="de-DE" w:eastAsia="de-DE"/>
        </w:rPr>
        <w:t>Chosen System Architecture</w:t>
      </w:r>
      <w:bookmarkEnd w:id="25"/>
    </w:p>
    <w:p w14:paraId="76C1307F" w14:textId="77777777" w:rsidR="00B7326B" w:rsidRPr="00B7326B" w:rsidRDefault="00B7326B" w:rsidP="00B7326B">
      <w:pPr>
        <w:rPr>
          <w:lang w:val="de-DE" w:eastAsia="de-DE"/>
        </w:rPr>
      </w:pPr>
    </w:p>
    <w:p w14:paraId="688CB609" w14:textId="77777777" w:rsidR="00635B31" w:rsidRDefault="00635B31" w:rsidP="00635B31">
      <w:pPr>
        <w:rPr>
          <w:lang w:val="en-US"/>
        </w:rPr>
      </w:pPr>
      <w:r>
        <w:rPr>
          <w:lang w:val="en-US"/>
        </w:rPr>
        <w:t>The Self Service Portal integrates multiple computational tools as well as services relevant for protein engineering. As already discussed, the major design goal of the SSP is to provide the user with a unified view on the NewProt resources. In the following, we describe the chosen architecture for the SSP and discuss the integration of these components.</w:t>
      </w:r>
    </w:p>
    <w:p w14:paraId="793070A6" w14:textId="77777777" w:rsidR="00635B31" w:rsidRDefault="00635B31" w:rsidP="00635B31">
      <w:pPr>
        <w:rPr>
          <w:lang w:val="en-US"/>
        </w:rPr>
      </w:pPr>
    </w:p>
    <w:p w14:paraId="525E9A66" w14:textId="77777777" w:rsidR="00635B31" w:rsidRDefault="00635B31" w:rsidP="00635B31">
      <w:pPr>
        <w:pStyle w:val="berschrift3"/>
        <w:rPr>
          <w:lang w:val="en-US"/>
        </w:rPr>
      </w:pPr>
      <w:r>
        <w:rPr>
          <w:lang w:val="en-US"/>
        </w:rPr>
        <w:t>The Information Workbench</w:t>
      </w:r>
    </w:p>
    <w:p w14:paraId="12560BE8" w14:textId="77777777" w:rsidR="00635B31" w:rsidRPr="00E74EF3" w:rsidRDefault="00635B31" w:rsidP="00635B31">
      <w:pPr>
        <w:rPr>
          <w:lang w:val="en-US"/>
        </w:rPr>
      </w:pPr>
    </w:p>
    <w:p w14:paraId="0A137663" w14:textId="77777777" w:rsidR="00635B31" w:rsidRDefault="00635B31" w:rsidP="00635B31">
      <w:pPr>
        <w:rPr>
          <w:lang w:val="en-US"/>
        </w:rPr>
      </w:pPr>
      <w:r>
        <w:rPr>
          <w:lang w:val="en-US"/>
        </w:rPr>
        <w:t xml:space="preserve">The architecture of the SSP is </w:t>
      </w:r>
      <w:r w:rsidRPr="00757682">
        <w:rPr>
          <w:lang w:val="en-US"/>
        </w:rPr>
        <w:t xml:space="preserve">designed based on the </w:t>
      </w:r>
      <w:r>
        <w:rPr>
          <w:lang w:val="en-US"/>
        </w:rPr>
        <w:t xml:space="preserve">open source edition of the </w:t>
      </w:r>
      <w:r w:rsidRPr="00757682">
        <w:rPr>
          <w:lang w:val="en-US"/>
        </w:rPr>
        <w:t>Information Workbench from fluidOps.</w:t>
      </w:r>
      <w:r>
        <w:rPr>
          <w:lang w:val="en-US"/>
        </w:rPr>
        <w:t xml:space="preserve"> Serving as a platform for Linked Data, the Information Workbench enables users for collaboration, integration of public as well as private data and services, and analytics on the data. Users benefit from a unified view both on the data level and on the integrated resources.  </w:t>
      </w:r>
    </w:p>
    <w:p w14:paraId="27B162CC" w14:textId="77777777" w:rsidR="00635B31" w:rsidRDefault="00635B31" w:rsidP="00635B31">
      <w:pPr>
        <w:rPr>
          <w:lang w:val="en-US"/>
        </w:rPr>
      </w:pPr>
    </w:p>
    <w:p w14:paraId="5B27F3BD" w14:textId="77777777" w:rsidR="00635B31" w:rsidRDefault="00635B31" w:rsidP="00635B31">
      <w:pPr>
        <w:rPr>
          <w:lang w:val="en-US"/>
        </w:rPr>
      </w:pPr>
      <w:r>
        <w:rPr>
          <w:lang w:val="en-US"/>
        </w:rPr>
        <w:t>TODO maybe one or two paragraphs on the Information Workbench architecture?</w:t>
      </w:r>
    </w:p>
    <w:p w14:paraId="26BE8C61" w14:textId="77777777" w:rsidR="00635B31" w:rsidRDefault="00635B31" w:rsidP="00635B31">
      <w:pPr>
        <w:rPr>
          <w:lang w:val="en-US"/>
        </w:rPr>
      </w:pPr>
    </w:p>
    <w:p w14:paraId="771C1C3C" w14:textId="77777777" w:rsidR="00635B31" w:rsidRDefault="00635B31" w:rsidP="00635B31">
      <w:pPr>
        <w:rPr>
          <w:lang w:val="en-US"/>
        </w:rPr>
      </w:pPr>
      <w:r>
        <w:rPr>
          <w:lang w:val="en-US"/>
        </w:rPr>
        <w:t>TODO running as a web application =&gt; J2EE</w:t>
      </w:r>
    </w:p>
    <w:p w14:paraId="0C741014" w14:textId="77777777" w:rsidR="00635B31" w:rsidRDefault="00635B31" w:rsidP="00635B31">
      <w:pPr>
        <w:rPr>
          <w:lang w:val="en-US"/>
        </w:rPr>
      </w:pPr>
    </w:p>
    <w:p w14:paraId="5B99807E" w14:textId="77777777" w:rsidR="00635B31" w:rsidRDefault="00635B31" w:rsidP="00635B31">
      <w:pPr>
        <w:rPr>
          <w:lang w:val="en-US"/>
        </w:rPr>
      </w:pPr>
      <w:r>
        <w:rPr>
          <w:lang w:val="en-US"/>
        </w:rPr>
        <w:t>In the NewProt project the Information Workbench is the layer of integration, providing a unified way of accessing data and components. Components in this sense are the standard tools for protein engineering provided by the project partners. A detailed description about the individual components is provided in section 5. Below we describe how these components are integrated into the SSP.</w:t>
      </w:r>
    </w:p>
    <w:p w14:paraId="2AE34894" w14:textId="77777777" w:rsidR="00635B31" w:rsidRDefault="00635B31" w:rsidP="00635B31">
      <w:pPr>
        <w:rPr>
          <w:lang w:val="en-US"/>
        </w:rPr>
      </w:pPr>
    </w:p>
    <w:p w14:paraId="6C641155" w14:textId="77777777" w:rsidR="00635B31" w:rsidRDefault="00635B31" w:rsidP="00635B31">
      <w:pPr>
        <w:pStyle w:val="berschrift3"/>
        <w:rPr>
          <w:lang w:val="en-US"/>
        </w:rPr>
      </w:pPr>
      <w:r>
        <w:rPr>
          <w:lang w:val="en-US"/>
        </w:rPr>
        <w:t>MRS</w:t>
      </w:r>
    </w:p>
    <w:p w14:paraId="55F9D33A" w14:textId="77777777" w:rsidR="00635B31" w:rsidRDefault="00635B31" w:rsidP="00635B31">
      <w:pPr>
        <w:rPr>
          <w:lang w:val="en-US"/>
        </w:rPr>
      </w:pPr>
    </w:p>
    <w:p w14:paraId="6C2940E5" w14:textId="77777777" w:rsidR="00635B31" w:rsidRDefault="00635B31" w:rsidP="00635B31">
      <w:pPr>
        <w:rPr>
          <w:lang w:val="en"/>
        </w:rPr>
      </w:pPr>
      <w:r>
        <w:rPr>
          <w:lang w:val="en"/>
        </w:rPr>
        <w:t xml:space="preserve">MRS is one of the NewProt resources to be integrated into the SSP. MRS is a search engine for biological and medical databanks and provides fast access to over a terabyte of indexed data from all standard databanks such as Uniprot or Genbank. In the SSP the MRS interface will be integrated as means to search for proteins. The integration of MRS will on the one hand be done by providing an interface for search in an Iframe, while structured data exchange will be done via RESTful web services. With such integration the user does not have to leave the SSP platform, and has still all resources and services at hand. </w:t>
      </w:r>
    </w:p>
    <w:p w14:paraId="05AB6F75" w14:textId="77777777" w:rsidR="00635B31" w:rsidRDefault="00635B31" w:rsidP="00635B31">
      <w:pPr>
        <w:rPr>
          <w:lang w:val="en"/>
        </w:rPr>
      </w:pPr>
    </w:p>
    <w:p w14:paraId="1CDF7C1A" w14:textId="77777777" w:rsidR="00635B31" w:rsidRDefault="00635B31" w:rsidP="00635B31">
      <w:pPr>
        <w:rPr>
          <w:lang w:val="en"/>
        </w:rPr>
      </w:pPr>
      <w:r>
        <w:rPr>
          <w:lang w:val="en"/>
        </w:rPr>
        <w:t>As mentioned the MRS search engine will be a facility to search for proteins. In particular it will be used as a source for PDB representations of proteins, which in the SSP serve as input for other NewProt components to perform computations. The PDB files are retrieved from the MRS services via RESTful services and then stored in the local filesystem of the SSP for further use.</w:t>
      </w:r>
    </w:p>
    <w:p w14:paraId="44A8A572" w14:textId="77777777" w:rsidR="00635B31" w:rsidRDefault="00635B31" w:rsidP="00635B31">
      <w:pPr>
        <w:rPr>
          <w:lang w:val="en"/>
        </w:rPr>
      </w:pPr>
    </w:p>
    <w:p w14:paraId="14DFE281" w14:textId="77777777" w:rsidR="00635B31" w:rsidRDefault="00635B31" w:rsidP="00635B31">
      <w:pPr>
        <w:pStyle w:val="berschrift3"/>
        <w:rPr>
          <w:lang w:val="en-US"/>
        </w:rPr>
      </w:pPr>
      <w:r>
        <w:rPr>
          <w:lang w:val="en-US"/>
        </w:rPr>
        <w:t>Hotspot Wizard</w:t>
      </w:r>
    </w:p>
    <w:p w14:paraId="6C012B67" w14:textId="77777777" w:rsidR="00635B31" w:rsidRDefault="00635B31" w:rsidP="00635B31">
      <w:pPr>
        <w:rPr>
          <w:lang w:val="en-US"/>
        </w:rPr>
      </w:pPr>
    </w:p>
    <w:p w14:paraId="03EB05A2" w14:textId="77777777" w:rsidR="00635B31" w:rsidRDefault="00635B31" w:rsidP="00635B31">
      <w:pPr>
        <w:rPr>
          <w:lang w:val="en-US"/>
        </w:rPr>
      </w:pPr>
      <w:r>
        <w:rPr>
          <w:lang w:val="en-US"/>
        </w:rPr>
        <w:t xml:space="preserve">The Hotspot Wizard is a computational service to automatically compute so-called “hot spots” in protein structures. These “hot spots” can be used for the processes in protein engineering, as well as for annotation of protein structures. As output the Hotspot Wizard provides </w:t>
      </w:r>
      <w:r w:rsidRPr="00BA1825">
        <w:rPr>
          <w:lang w:val="en-US"/>
        </w:rPr>
        <w:t xml:space="preserve">lists </w:t>
      </w:r>
      <w:r>
        <w:rPr>
          <w:lang w:val="en-US"/>
        </w:rPr>
        <w:t xml:space="preserve">of </w:t>
      </w:r>
      <w:r w:rsidRPr="00BA1825">
        <w:rPr>
          <w:lang w:val="en-US"/>
        </w:rPr>
        <w:t xml:space="preserve">annotated residues </w:t>
      </w:r>
      <w:r>
        <w:rPr>
          <w:lang w:val="en-US"/>
        </w:rPr>
        <w:t>including estimations for</w:t>
      </w:r>
      <w:r w:rsidRPr="00BA1825">
        <w:rPr>
          <w:lang w:val="en-US"/>
        </w:rPr>
        <w:t xml:space="preserve"> mutability</w:t>
      </w:r>
      <w:r>
        <w:rPr>
          <w:lang w:val="en-US"/>
        </w:rPr>
        <w:t>.</w:t>
      </w:r>
    </w:p>
    <w:p w14:paraId="6A43CB06" w14:textId="77777777" w:rsidR="00635B31" w:rsidRDefault="00635B31" w:rsidP="00635B31">
      <w:pPr>
        <w:rPr>
          <w:lang w:val="en-US"/>
        </w:rPr>
      </w:pPr>
    </w:p>
    <w:p w14:paraId="45D0A7B4" w14:textId="77777777" w:rsidR="00635B31" w:rsidRDefault="00635B31" w:rsidP="00635B31">
      <w:pPr>
        <w:rPr>
          <w:lang w:val="en-US"/>
        </w:rPr>
      </w:pPr>
      <w:r>
        <w:rPr>
          <w:lang w:val="en-US"/>
        </w:rPr>
        <w:t xml:space="preserve">In the SSP the Hotspot Wizard will be integrated as a web application that runs on the SSP host. From the portal, users can invoke computations on proteins using the Wizard by passing PDB files to the Hotspot Wizard service. Once the computations are finished, the results (i.e. the annotated residues) are </w:t>
      </w:r>
    </w:p>
    <w:p w14:paraId="70BE8E43" w14:textId="77777777" w:rsidR="00635B31" w:rsidRDefault="00635B31" w:rsidP="00635B31">
      <w:pPr>
        <w:rPr>
          <w:lang w:val="en-US"/>
        </w:rPr>
      </w:pPr>
    </w:p>
    <w:p w14:paraId="5964936E" w14:textId="77777777" w:rsidR="00635B31" w:rsidRDefault="00635B31" w:rsidP="00635B31">
      <w:pPr>
        <w:pStyle w:val="berschrift3"/>
        <w:rPr>
          <w:lang w:val="en-US"/>
        </w:rPr>
      </w:pPr>
      <w:r>
        <w:rPr>
          <w:lang w:val="en-US"/>
        </w:rPr>
        <w:t>Yasara</w:t>
      </w:r>
    </w:p>
    <w:p w14:paraId="0278BCCE" w14:textId="77777777" w:rsidR="00635B31" w:rsidRDefault="00635B31" w:rsidP="00635B31">
      <w:pPr>
        <w:rPr>
          <w:lang w:val="en-US"/>
        </w:rPr>
      </w:pPr>
    </w:p>
    <w:p w14:paraId="6CEFD624" w14:textId="77777777" w:rsidR="00635B31" w:rsidRDefault="00635B31" w:rsidP="00635B31">
      <w:pPr>
        <w:rPr>
          <w:lang w:val="en-US"/>
        </w:rPr>
      </w:pPr>
      <w:r>
        <w:rPr>
          <w:lang w:val="en-US"/>
        </w:rPr>
        <w:t>YASARA is a molecular modeling and simulation program including facilities for visualization of such resources. In the SSP, we employ YASARA on the one hand as a rendering engine for protein structures (running as a local server application), and on the other hand as a client application to visualize prepared YASARA scene descriptions.</w:t>
      </w:r>
    </w:p>
    <w:p w14:paraId="47F722D5" w14:textId="77777777" w:rsidR="00635B31" w:rsidRDefault="00635B31" w:rsidP="00635B31">
      <w:pPr>
        <w:rPr>
          <w:lang w:val="en-US"/>
        </w:rPr>
      </w:pPr>
    </w:p>
    <w:p w14:paraId="6F002A9B" w14:textId="77777777" w:rsidR="00635B31" w:rsidRDefault="00635B31" w:rsidP="00635B31">
      <w:pPr>
        <w:pStyle w:val="berschrift3"/>
        <w:rPr>
          <w:lang w:val="en-US"/>
        </w:rPr>
      </w:pPr>
      <w:r>
        <w:rPr>
          <w:lang w:val="en-US"/>
        </w:rPr>
        <w:t>3DM</w:t>
      </w:r>
    </w:p>
    <w:p w14:paraId="69EB2E4F" w14:textId="77777777" w:rsidR="000C382B" w:rsidRDefault="000C382B" w:rsidP="000C382B"/>
    <w:p w14:paraId="756E5BCA" w14:textId="4953CF0A" w:rsidR="00012A65" w:rsidRDefault="00012A65" w:rsidP="000C382B">
      <w:r w:rsidRPr="00012A65">
        <w:t>3DM is a commercial tool with extended capabilities. 3DM provides protein superfamilies systems based on structural superpositions and multiple sequence alignments. The SSP will link alignments, proteins, and amino acids to corresponding entries in 3DM. If the commercial features are activated in the portal a high-quality 3DM system for the selected protein will become available.</w:t>
      </w:r>
    </w:p>
    <w:p w14:paraId="2DEC4AE4" w14:textId="77777777" w:rsidR="00DE5C6B" w:rsidRDefault="00DE5C6B" w:rsidP="000C382B"/>
    <w:p w14:paraId="7E5C6BDB" w14:textId="3AA2A4A0" w:rsidR="000C382B" w:rsidRPr="000C382B" w:rsidRDefault="000C382B" w:rsidP="000C382B">
      <w:pPr>
        <w:pStyle w:val="berschrift3"/>
        <w:rPr>
          <w:lang w:val="en-US"/>
        </w:rPr>
      </w:pPr>
      <w:r w:rsidRPr="000C382B">
        <w:rPr>
          <w:lang w:val="en-US"/>
        </w:rPr>
        <w:t>HOPE</w:t>
      </w:r>
    </w:p>
    <w:p w14:paraId="746F655B" w14:textId="33E8652D" w:rsidR="00635B31" w:rsidRDefault="000C382B" w:rsidP="00635B31">
      <w:pPr>
        <w:rPr>
          <w:lang w:val="en-US"/>
        </w:rPr>
      </w:pPr>
      <w:r>
        <w:rPr>
          <w:lang w:val="en-US"/>
        </w:rPr>
        <w:t>Computes results asynchronously, need to poll for results</w:t>
      </w:r>
    </w:p>
    <w:p w14:paraId="7090475F" w14:textId="77777777" w:rsidR="00635B31" w:rsidRDefault="00635B31" w:rsidP="00635B31">
      <w:pPr>
        <w:rPr>
          <w:lang w:val="en-US"/>
        </w:rPr>
      </w:pPr>
    </w:p>
    <w:p w14:paraId="6A0EF654" w14:textId="77777777" w:rsidR="00635B31" w:rsidRDefault="00635B31" w:rsidP="00635B31">
      <w:pPr>
        <w:pStyle w:val="berschrift3"/>
        <w:rPr>
          <w:lang w:val="en-US"/>
        </w:rPr>
      </w:pPr>
      <w:r>
        <w:rPr>
          <w:lang w:val="en-US"/>
        </w:rPr>
        <w:lastRenderedPageBreak/>
        <w:t>Other tools and services</w:t>
      </w:r>
    </w:p>
    <w:p w14:paraId="5B0CE73B" w14:textId="77777777" w:rsidR="00635B31" w:rsidRDefault="00635B31" w:rsidP="00635B31">
      <w:pPr>
        <w:rPr>
          <w:lang w:val="en-US"/>
        </w:rPr>
      </w:pPr>
    </w:p>
    <w:p w14:paraId="190F9FCC" w14:textId="77777777" w:rsidR="00635B31" w:rsidRDefault="00635B31" w:rsidP="00635B31">
      <w:pPr>
        <w:rPr>
          <w:lang w:val="en-US"/>
        </w:rPr>
      </w:pPr>
      <w:r w:rsidRPr="00386E74">
        <w:rPr>
          <w:lang w:val="en-US"/>
        </w:rPr>
        <w:t>-</w:t>
      </w:r>
      <w:r>
        <w:rPr>
          <w:lang w:val="en-US"/>
        </w:rPr>
        <w:t xml:space="preserve"> </w:t>
      </w:r>
      <w:r w:rsidRPr="00386E74">
        <w:rPr>
          <w:lang w:val="en-US"/>
        </w:rPr>
        <w:t>H</w:t>
      </w:r>
      <w:r>
        <w:rPr>
          <w:lang w:val="en-US"/>
        </w:rPr>
        <w:t>ope</w:t>
      </w:r>
    </w:p>
    <w:p w14:paraId="07721507" w14:textId="77777777" w:rsidR="00635B31" w:rsidRDefault="00635B31" w:rsidP="00635B31">
      <w:pPr>
        <w:rPr>
          <w:lang w:val="en-US"/>
        </w:rPr>
      </w:pPr>
      <w:r>
        <w:rPr>
          <w:lang w:val="en-US"/>
        </w:rPr>
        <w:t>- What If</w:t>
      </w:r>
    </w:p>
    <w:p w14:paraId="3E9D5EB2" w14:textId="77777777" w:rsidR="00635B31" w:rsidRPr="00386E74" w:rsidRDefault="00635B31" w:rsidP="00635B31">
      <w:pPr>
        <w:rPr>
          <w:lang w:val="en-US"/>
        </w:rPr>
      </w:pPr>
    </w:p>
    <w:p w14:paraId="3646B280" w14:textId="77777777" w:rsidR="00635B31" w:rsidRPr="00465AE8" w:rsidRDefault="00635B31" w:rsidP="00635B31">
      <w:pPr>
        <w:pStyle w:val="berschrift3"/>
        <w:rPr>
          <w:lang w:val="en-US"/>
        </w:rPr>
      </w:pPr>
      <w:r>
        <w:rPr>
          <w:lang w:val="en-US"/>
        </w:rPr>
        <w:t>Extensibility</w:t>
      </w:r>
    </w:p>
    <w:p w14:paraId="513A9830" w14:textId="77777777" w:rsidR="00635B31" w:rsidRDefault="00635B31" w:rsidP="00635B31">
      <w:pPr>
        <w:rPr>
          <w:lang w:val="en-US"/>
        </w:rPr>
      </w:pPr>
    </w:p>
    <w:p w14:paraId="4FED5269" w14:textId="77777777" w:rsidR="00635B31" w:rsidRDefault="00635B31" w:rsidP="00635B31">
      <w:pPr>
        <w:rPr>
          <w:lang w:val="en-US"/>
        </w:rPr>
      </w:pPr>
      <w:r>
        <w:rPr>
          <w:lang w:val="de-DE" w:eastAsia="de-DE"/>
        </w:rPr>
        <w:drawing>
          <wp:inline distT="0" distB="0" distL="0" distR="0" wp14:anchorId="5A525888" wp14:editId="241B4CF3">
            <wp:extent cx="5308021" cy="284734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5318" cy="2845899"/>
                    </a:xfrm>
                    <a:prstGeom prst="rect">
                      <a:avLst/>
                    </a:prstGeom>
                    <a:noFill/>
                    <a:ln>
                      <a:noFill/>
                    </a:ln>
                  </pic:spPr>
                </pic:pic>
              </a:graphicData>
            </a:graphic>
          </wp:inline>
        </w:drawing>
      </w:r>
    </w:p>
    <w:p w14:paraId="60D67082" w14:textId="77777777" w:rsidR="00294FC4" w:rsidRDefault="00294FC4" w:rsidP="00635B31">
      <w:pPr>
        <w:rPr>
          <w:lang w:val="en-US"/>
        </w:rPr>
      </w:pPr>
    </w:p>
    <w:p w14:paraId="1DA721D7" w14:textId="2FC9FD30" w:rsidR="00294FC4" w:rsidRDefault="00294FC4" w:rsidP="00635B31">
      <w:pPr>
        <w:rPr>
          <w:lang w:val="en-US"/>
        </w:rPr>
      </w:pPr>
      <w:r>
        <w:rPr>
          <w:lang w:val="en-US"/>
        </w:rPr>
        <w:t>TODO: Integrate HOPE (in first instance running at CMBI)</w:t>
      </w:r>
    </w:p>
    <w:p w14:paraId="75FE30D4" w14:textId="5E7F7257" w:rsidR="001B5A20" w:rsidRPr="001B5A20" w:rsidRDefault="00635B31" w:rsidP="00635B31">
      <w:r w:rsidRPr="00146502">
        <w:rPr>
          <w:lang w:val="en-US"/>
        </w:rPr>
        <w:br/>
      </w:r>
    </w:p>
    <w:p w14:paraId="59EF96E8" w14:textId="77777777" w:rsidR="002E500E" w:rsidRDefault="002E500E" w:rsidP="00C47FD9">
      <w:pPr>
        <w:pStyle w:val="berschrift2"/>
        <w:rPr>
          <w:lang w:val="de-DE" w:eastAsia="de-DE"/>
        </w:rPr>
      </w:pPr>
      <w:bookmarkStart w:id="26" w:name="_Toc199135423"/>
      <w:r>
        <w:rPr>
          <w:lang w:val="de-DE" w:eastAsia="de-DE"/>
        </w:rPr>
        <w:t>Discussion of Alternative Designs</w:t>
      </w:r>
      <w:bookmarkEnd w:id="26"/>
    </w:p>
    <w:p w14:paraId="42234BCD" w14:textId="77777777" w:rsidR="00635B31" w:rsidRPr="00635B31" w:rsidRDefault="00635B31" w:rsidP="00635B31">
      <w:pPr>
        <w:rPr>
          <w:lang w:val="de-DE" w:eastAsia="de-DE"/>
        </w:rPr>
      </w:pPr>
    </w:p>
    <w:p w14:paraId="19052F1D" w14:textId="77777777" w:rsidR="00635B31" w:rsidRPr="00197FB0" w:rsidRDefault="00635B31" w:rsidP="00635B31">
      <w:pPr>
        <w:rPr>
          <w:lang w:val="en-US" w:eastAsia="de-DE"/>
        </w:rPr>
      </w:pPr>
      <w:r w:rsidRPr="00197FB0">
        <w:rPr>
          <w:lang w:val="en-US" w:eastAsia="de-DE"/>
        </w:rPr>
        <w:t>- tight integration vs. Loosely integrations</w:t>
      </w:r>
    </w:p>
    <w:p w14:paraId="76ED1844" w14:textId="77777777" w:rsidR="00635B31" w:rsidRPr="00197FB0" w:rsidRDefault="00635B31" w:rsidP="00635B31">
      <w:pPr>
        <w:rPr>
          <w:lang w:val="en-US" w:eastAsia="de-DE"/>
        </w:rPr>
      </w:pPr>
      <w:r w:rsidRPr="00197FB0">
        <w:rPr>
          <w:lang w:val="en-US" w:eastAsia="de-DE"/>
        </w:rPr>
        <w:t xml:space="preserve">- remote webapps vs. </w:t>
      </w:r>
      <w:r>
        <w:rPr>
          <w:lang w:val="en-US" w:eastAsia="de-DE"/>
        </w:rPr>
        <w:t>local web apps</w:t>
      </w:r>
    </w:p>
    <w:p w14:paraId="5D080DC5" w14:textId="77777777" w:rsidR="00635B31" w:rsidRPr="00635B31" w:rsidRDefault="00635B31" w:rsidP="00635B31">
      <w:pPr>
        <w:rPr>
          <w:lang w:val="en-US" w:eastAsia="de-DE"/>
        </w:rPr>
      </w:pPr>
    </w:p>
    <w:p w14:paraId="577D270F" w14:textId="77777777" w:rsidR="002E500E" w:rsidRDefault="002E500E" w:rsidP="00C47FD9">
      <w:pPr>
        <w:pStyle w:val="berschrift2"/>
        <w:rPr>
          <w:lang w:val="de-DE" w:eastAsia="de-DE"/>
        </w:rPr>
      </w:pPr>
      <w:bookmarkStart w:id="27" w:name="_Toc199135424"/>
      <w:r>
        <w:rPr>
          <w:lang w:val="de-DE" w:eastAsia="de-DE"/>
        </w:rPr>
        <w:t>System Interface Description</w:t>
      </w:r>
      <w:bookmarkEnd w:id="27"/>
    </w:p>
    <w:p w14:paraId="0913B5CC" w14:textId="77777777" w:rsidR="00635B31" w:rsidRDefault="00635B31" w:rsidP="00635B31">
      <w:pPr>
        <w:rPr>
          <w:lang w:val="de-DE" w:eastAsia="de-DE"/>
        </w:rPr>
      </w:pPr>
    </w:p>
    <w:p w14:paraId="1F8C6AA6" w14:textId="77777777" w:rsidR="00635B31" w:rsidRDefault="00635B31" w:rsidP="00635B31">
      <w:pPr>
        <w:rPr>
          <w:lang w:val="en-US" w:eastAsia="de-DE"/>
        </w:rPr>
      </w:pPr>
      <w:r w:rsidRPr="00460CDD">
        <w:rPr>
          <w:lang w:val="en-US" w:eastAsia="de-DE"/>
        </w:rPr>
        <w:t>-</w:t>
      </w:r>
      <w:r>
        <w:rPr>
          <w:lang w:val="en-US" w:eastAsia="de-DE"/>
        </w:rPr>
        <w:t xml:space="preserve"> web based interface (in the Information Workbench)</w:t>
      </w:r>
    </w:p>
    <w:p w14:paraId="68E41986" w14:textId="77777777" w:rsidR="00635B31" w:rsidRDefault="00635B31" w:rsidP="00635B31">
      <w:pPr>
        <w:rPr>
          <w:lang w:val="en-US" w:eastAsia="de-DE"/>
        </w:rPr>
      </w:pPr>
      <w:r>
        <w:rPr>
          <w:lang w:val="en-US" w:eastAsia="de-DE"/>
        </w:rPr>
        <w:t>- API access via CLI / REST</w:t>
      </w:r>
    </w:p>
    <w:p w14:paraId="11B424DD" w14:textId="77777777" w:rsidR="00635B31" w:rsidRPr="00460CDD" w:rsidRDefault="00635B31" w:rsidP="00635B31">
      <w:pPr>
        <w:rPr>
          <w:lang w:val="en-US" w:eastAsia="de-DE"/>
        </w:rPr>
      </w:pPr>
      <w:r>
        <w:rPr>
          <w:lang w:val="en-US" w:eastAsia="de-DE"/>
        </w:rPr>
        <w:t>- handling of tools  either local, as web app or remote web services</w:t>
      </w:r>
    </w:p>
    <w:p w14:paraId="54320F93" w14:textId="77777777" w:rsidR="00635B31" w:rsidRPr="00635B31" w:rsidRDefault="00635B31" w:rsidP="00635B31">
      <w:pPr>
        <w:rPr>
          <w:lang w:val="en-US" w:eastAsia="de-DE"/>
        </w:rPr>
      </w:pPr>
    </w:p>
    <w:p w14:paraId="7750500D" w14:textId="77777777" w:rsidR="002E500E" w:rsidRDefault="002E500E" w:rsidP="00DF366B">
      <w:pPr>
        <w:pStyle w:val="berschrift1"/>
        <w:rPr>
          <w:lang w:val="de-DE" w:eastAsia="de-DE"/>
        </w:rPr>
      </w:pPr>
      <w:bookmarkStart w:id="28" w:name="_Toc199135425"/>
      <w:r>
        <w:rPr>
          <w:lang w:val="de-DE" w:eastAsia="de-DE"/>
        </w:rPr>
        <w:lastRenderedPageBreak/>
        <w:t>DETAIL DESCRIPTION OF COMPONENTS</w:t>
      </w:r>
      <w:bookmarkEnd w:id="28"/>
    </w:p>
    <w:p w14:paraId="338412E1" w14:textId="459B906F" w:rsidR="00DA76A7" w:rsidRPr="00DA76A7" w:rsidRDefault="00DA76A7" w:rsidP="00DA76A7">
      <w:pPr>
        <w:pStyle w:val="berschrift2"/>
        <w:rPr>
          <w:lang w:val="en-US"/>
        </w:rPr>
      </w:pPr>
      <w:r w:rsidRPr="00DA76A7">
        <w:rPr>
          <w:lang w:val="en-US"/>
        </w:rPr>
        <w:t>MRS</w:t>
      </w:r>
    </w:p>
    <w:p w14:paraId="6CD51535" w14:textId="77777777" w:rsidR="00DA76A7" w:rsidRDefault="00DA76A7" w:rsidP="00DA76A7">
      <w:pPr>
        <w:rPr>
          <w:lang w:val="en-US"/>
        </w:rPr>
      </w:pPr>
      <w:r>
        <w:rPr>
          <w:lang w:val="en-US"/>
        </w:rPr>
        <w:t>MRS provides services that allow searching for proteins and structures using large well-defined databases. In the portal we employ these services to retrieve the PDB signatures of proteins, the input for various other tools. We will embed the elaborate search interface of MRS in the Portal using IFrames. In addition, we will use standard web service techniques (i.e. SOAP or RESTFUL endpoints) for structured data exchange.</w:t>
      </w:r>
    </w:p>
    <w:p w14:paraId="020FCEFB" w14:textId="77777777" w:rsidR="00DA76A7" w:rsidRPr="00DA76A7" w:rsidRDefault="00DA76A7" w:rsidP="00DA76A7"/>
    <w:p w14:paraId="16050A90" w14:textId="083A3CA2" w:rsidR="00DA76A7" w:rsidRPr="00DA76A7" w:rsidRDefault="00DA76A7" w:rsidP="00DA76A7">
      <w:pPr>
        <w:pStyle w:val="berschrift2"/>
        <w:rPr>
          <w:lang w:val="en-US"/>
        </w:rPr>
      </w:pPr>
      <w:bookmarkStart w:id="29" w:name="_Toc199135428"/>
      <w:r w:rsidRPr="00DA76A7">
        <w:rPr>
          <w:lang w:val="en-US"/>
        </w:rPr>
        <w:t>3DM</w:t>
      </w:r>
    </w:p>
    <w:p w14:paraId="05586157" w14:textId="6B24F506" w:rsidR="009F4E51" w:rsidRDefault="00012A65" w:rsidP="00DA76A7">
      <w:pPr>
        <w:rPr>
          <w:lang w:val="en-US"/>
        </w:rPr>
      </w:pPr>
      <w:r w:rsidRPr="00012A65">
        <w:rPr>
          <w:lang w:val="en-US"/>
        </w:rPr>
        <w:t>3DM is a commercial tool with extended capabilities. The 3DM platform can be used to create knowledgebases for protein superfamilies. Structure based multiple sequence alignments are used to create the alignments. Data can be extrapolated from one protein to another and from one amino acid to another based on the structurally conserved core of the family. 3DM also includes mutator: a text mining tool to retrieve mutations from literature, comulator to calculate correlated mutation analyses, and validator to asses the pathogenicity of unknown variants in proteins. HTML links to corresponding 3DM resources are provided for all proteins, amino acids, and alignments in the portal.</w:t>
      </w:r>
    </w:p>
    <w:p w14:paraId="03D8E07E" w14:textId="77777777" w:rsidR="00012A65" w:rsidRDefault="00012A65" w:rsidP="00DA76A7">
      <w:pPr>
        <w:rPr>
          <w:lang w:val="en-US"/>
        </w:rPr>
      </w:pPr>
    </w:p>
    <w:p w14:paraId="22938449" w14:textId="7AB718E9" w:rsidR="009F4E51" w:rsidRPr="00DA76A7" w:rsidRDefault="009F4E51" w:rsidP="009F4E51">
      <w:pPr>
        <w:pStyle w:val="berschrift2"/>
        <w:rPr>
          <w:lang w:val="en-US"/>
        </w:rPr>
      </w:pPr>
      <w:r w:rsidRPr="00DA76A7">
        <w:rPr>
          <w:lang w:val="en-US"/>
        </w:rPr>
        <w:t>Hotspot Wizard</w:t>
      </w:r>
    </w:p>
    <w:p w14:paraId="1046B200" w14:textId="77777777" w:rsidR="009F4E51" w:rsidRDefault="009F4E51" w:rsidP="009F4E51">
      <w:pPr>
        <w:rPr>
          <w:lang w:val="en-US"/>
        </w:rPr>
      </w:pPr>
      <w:r>
        <w:rPr>
          <w:lang w:val="en-US"/>
        </w:rPr>
        <w:t>The Hotspot Wizard is a computational tool which amongst other features takes PDB files as input and computes relevant residues that can be used by other tools for further analyses and computations. The Hotspot Wizard will be running as a web application local to the Self Service Portal.</w:t>
      </w:r>
    </w:p>
    <w:p w14:paraId="2A9B021A" w14:textId="77777777" w:rsidR="009F4E51" w:rsidRDefault="009F4E51" w:rsidP="009F4E51">
      <w:pPr>
        <w:rPr>
          <w:lang w:val="en-US"/>
        </w:rPr>
      </w:pPr>
    </w:p>
    <w:p w14:paraId="03275670" w14:textId="5D43992E" w:rsidR="009F4E51" w:rsidRPr="00DA76A7" w:rsidRDefault="009F4E51" w:rsidP="009F4E51">
      <w:pPr>
        <w:pStyle w:val="berschrift2"/>
        <w:rPr>
          <w:lang w:val="en-US"/>
        </w:rPr>
      </w:pPr>
      <w:r w:rsidRPr="00DA76A7">
        <w:rPr>
          <w:lang w:val="en-US"/>
        </w:rPr>
        <w:t>Yasara</w:t>
      </w:r>
    </w:p>
    <w:p w14:paraId="172BAF27" w14:textId="77777777" w:rsidR="009F4E51" w:rsidRDefault="009F4E51" w:rsidP="009F4E51">
      <w:pPr>
        <w:rPr>
          <w:lang w:val="en-US"/>
        </w:rPr>
      </w:pPr>
      <w:r>
        <w:rPr>
          <w:lang w:val="en-US"/>
        </w:rPr>
        <w:t xml:space="preserve">For Yasara we distinguish between the Yasara server and the Yasara client. The Yasara server will be running as a server process on the Self Service Portal’s host, while the Yasara client is installed on the user’s machine. </w:t>
      </w:r>
    </w:p>
    <w:p w14:paraId="01EB21F2" w14:textId="77777777" w:rsidR="009F4E51" w:rsidRDefault="009F4E51" w:rsidP="009F4E51">
      <w:pPr>
        <w:rPr>
          <w:lang w:val="en-US"/>
        </w:rPr>
      </w:pPr>
      <w:r>
        <w:rPr>
          <w:lang w:val="en-US"/>
        </w:rPr>
        <w:t>The purpose of the Yasara server is to provide means for rendering PNG scenes of selected residues. The residues of interest are passed to local scripts which create Yasara compatible input data. Using these inputs Yasara produces PNG scenes and stores them in the file system. Since both the Yasara server and the Self Service Portal run on the same host, the rendered PNG scene is immediately accessible from the portal for visualization.</w:t>
      </w:r>
    </w:p>
    <w:p w14:paraId="348202ED" w14:textId="77777777" w:rsidR="009F4E51" w:rsidRDefault="009F4E51" w:rsidP="009F4E51">
      <w:pPr>
        <w:rPr>
          <w:lang w:val="en-US"/>
        </w:rPr>
      </w:pPr>
      <w:r>
        <w:rPr>
          <w:lang w:val="en-US"/>
        </w:rPr>
        <w:t>In contrast, the Yasara client is running on the user’s machine providing means for more extensive visualization and further local analyses. From the portal, a local Yasara client is started and the selected SCN object is passed as input.</w:t>
      </w:r>
    </w:p>
    <w:p w14:paraId="080AD4D4" w14:textId="77777777" w:rsidR="009F4E51" w:rsidRDefault="009F4E51" w:rsidP="00DA76A7">
      <w:pPr>
        <w:rPr>
          <w:lang w:val="en-US"/>
        </w:rPr>
      </w:pPr>
    </w:p>
    <w:p w14:paraId="26E670C1" w14:textId="77777777" w:rsidR="002E500E" w:rsidRDefault="002E500E" w:rsidP="00DF366B">
      <w:pPr>
        <w:pStyle w:val="berschrift1"/>
        <w:rPr>
          <w:lang w:val="de-DE" w:eastAsia="de-DE"/>
        </w:rPr>
      </w:pPr>
      <w:r>
        <w:rPr>
          <w:lang w:val="de-DE" w:eastAsia="de-DE"/>
        </w:rPr>
        <w:lastRenderedPageBreak/>
        <w:t>USER INTERFACE DESIGN</w:t>
      </w:r>
      <w:bookmarkEnd w:id="29"/>
    </w:p>
    <w:p w14:paraId="718053EF" w14:textId="77777777" w:rsidR="002E500E" w:rsidRDefault="002E500E" w:rsidP="00DF366B">
      <w:pPr>
        <w:pStyle w:val="berschrift2"/>
        <w:rPr>
          <w:lang w:val="de-DE" w:eastAsia="de-DE"/>
        </w:rPr>
      </w:pPr>
      <w:bookmarkStart w:id="30" w:name="_Toc199135429"/>
      <w:r>
        <w:rPr>
          <w:lang w:val="de-DE" w:eastAsia="de-DE"/>
        </w:rPr>
        <w:t>Description of the User Interface</w:t>
      </w:r>
      <w:bookmarkEnd w:id="30"/>
    </w:p>
    <w:p w14:paraId="6320DE06" w14:textId="77777777" w:rsidR="002E500E" w:rsidRDefault="002E500E" w:rsidP="00DF366B">
      <w:pPr>
        <w:pStyle w:val="berschrift3"/>
        <w:rPr>
          <w:lang w:val="de-DE" w:eastAsia="de-DE"/>
        </w:rPr>
      </w:pPr>
      <w:bookmarkStart w:id="31" w:name="_Toc199135430"/>
      <w:r>
        <w:rPr>
          <w:lang w:val="de-DE" w:eastAsia="de-DE"/>
        </w:rPr>
        <w:t>Screen Image</w:t>
      </w:r>
      <w:bookmarkEnd w:id="31"/>
    </w:p>
    <w:p w14:paraId="5E395D8D" w14:textId="6C9A4962" w:rsidR="002C7289" w:rsidRDefault="002E500E" w:rsidP="001B5A20">
      <w:pPr>
        <w:pStyle w:val="berschrift3"/>
        <w:rPr>
          <w:lang w:val="de-DE" w:eastAsia="de-DE"/>
        </w:rPr>
      </w:pPr>
      <w:bookmarkStart w:id="32" w:name="_Toc199135431"/>
      <w:r>
        <w:rPr>
          <w:lang w:val="de-DE" w:eastAsia="de-DE"/>
        </w:rPr>
        <w:t>Objects and Action</w:t>
      </w:r>
      <w:bookmarkEnd w:id="32"/>
      <w:r w:rsidR="001B5A20">
        <w:rPr>
          <w:lang w:val="de-DE" w:eastAsia="de-DE"/>
        </w:rPr>
        <w:t>s</w:t>
      </w:r>
    </w:p>
    <w:p w14:paraId="4342D751" w14:textId="77777777" w:rsidR="002811E5" w:rsidRDefault="002811E5" w:rsidP="002811E5">
      <w:r>
        <w:t>- in year 1 we only have one instance of the portal</w:t>
      </w:r>
    </w:p>
    <w:p w14:paraId="3BDA2A58" w14:textId="77777777" w:rsidR="009D3B9D" w:rsidRDefault="009D3B9D" w:rsidP="009D3B9D"/>
    <w:p w14:paraId="3B974178" w14:textId="7B12D07D" w:rsidR="009D3B9D" w:rsidRDefault="009D3B9D" w:rsidP="009D3B9D">
      <w:r>
        <w:t>Login screen</w:t>
      </w:r>
    </w:p>
    <w:p w14:paraId="34B767B8" w14:textId="32B0D64C" w:rsidR="009D3B9D" w:rsidRDefault="009D3B9D" w:rsidP="009D3B9D">
      <w:pPr>
        <w:ind w:left="360"/>
      </w:pPr>
      <w:r>
        <w:t>separate user mechanism</w:t>
      </w:r>
    </w:p>
    <w:p w14:paraId="366D8B68" w14:textId="7BD96F59" w:rsidR="002811E5" w:rsidRDefault="002811E5" w:rsidP="009D3B9D">
      <w:pPr>
        <w:ind w:left="360"/>
      </w:pPr>
      <w:r>
        <w:t>logo on the left page</w:t>
      </w:r>
    </w:p>
    <w:p w14:paraId="2389E315" w14:textId="5F91978D" w:rsidR="002811E5" w:rsidRDefault="002811E5" w:rsidP="009D3B9D">
      <w:pPr>
        <w:ind w:left="360"/>
      </w:pPr>
      <w:r>
        <w:t>acknowledgements (EU flag)</w:t>
      </w:r>
    </w:p>
    <w:p w14:paraId="1BD532AA" w14:textId="77777777" w:rsidR="009D3B9D" w:rsidRDefault="009D3B9D" w:rsidP="009D3B9D"/>
    <w:p w14:paraId="72C79279" w14:textId="7703FCFC" w:rsidR="009D3B9D" w:rsidRDefault="009D3B9D" w:rsidP="009D3B9D">
      <w:r>
        <w:t>User page</w:t>
      </w:r>
    </w:p>
    <w:p w14:paraId="6D4B262A" w14:textId="3193688E" w:rsidR="009D3B9D" w:rsidRDefault="009D3B9D" w:rsidP="009D3B9D">
      <w:r>
        <w:t>- list of projects, create new project</w:t>
      </w:r>
      <w:r w:rsidR="002811E5">
        <w:t xml:space="preserve"> (new instance of the portal?)</w:t>
      </w:r>
    </w:p>
    <w:p w14:paraId="7003FE71" w14:textId="1D2002A2" w:rsidR="009D3B9D" w:rsidRDefault="009D3B9D" w:rsidP="009D3B9D">
      <w:r>
        <w:t>- current jobs / job status</w:t>
      </w:r>
    </w:p>
    <w:p w14:paraId="378DD733" w14:textId="764B19B0" w:rsidR="007459E7" w:rsidRDefault="007459E7" w:rsidP="009D3B9D">
      <w:r>
        <w:t>- search field</w:t>
      </w:r>
      <w:r w:rsidR="002811E5">
        <w:t xml:space="preserve"> (also for google/wikipedia)</w:t>
      </w:r>
    </w:p>
    <w:p w14:paraId="3A256EEC" w14:textId="675AA479" w:rsidR="002811E5" w:rsidRDefault="002811E5" w:rsidP="009D3B9D">
      <w:r>
        <w:t>- ihop as a resource for search</w:t>
      </w:r>
    </w:p>
    <w:p w14:paraId="7F4B5E4E" w14:textId="77777777" w:rsidR="007459E7" w:rsidRDefault="007459E7" w:rsidP="009D3B9D"/>
    <w:p w14:paraId="5785A0B5" w14:textId="2A0AE6F7" w:rsidR="007459E7" w:rsidRDefault="007459E7" w:rsidP="009D3B9D">
      <w:r>
        <w:t>Project page</w:t>
      </w:r>
    </w:p>
    <w:p w14:paraId="3C733026" w14:textId="7845D16E" w:rsidR="007459E7" w:rsidRDefault="007459E7" w:rsidP="009D3B9D">
      <w:r>
        <w:t>- running jobs</w:t>
      </w:r>
    </w:p>
    <w:p w14:paraId="53B595EF" w14:textId="4E7EDE06" w:rsidR="007459E7" w:rsidRDefault="007459E7" w:rsidP="009D3B9D">
      <w:r>
        <w:t xml:space="preserve">- </w:t>
      </w:r>
      <w:r w:rsidR="00C52C40">
        <w:t>associated proteins, add proteins</w:t>
      </w:r>
    </w:p>
    <w:p w14:paraId="5E2E1C7E" w14:textId="380953CA" w:rsidR="00C52C40" w:rsidRDefault="00C52C40" w:rsidP="009D3B9D">
      <w:r>
        <w:t>- associated files</w:t>
      </w:r>
    </w:p>
    <w:p w14:paraId="44288EAE" w14:textId="62F670EA" w:rsidR="00C21CD9" w:rsidRDefault="00C21CD9" w:rsidP="009D3B9D">
      <w:r>
        <w:t>- invite user / add person to project</w:t>
      </w:r>
    </w:p>
    <w:p w14:paraId="0D315151" w14:textId="2AE51911" w:rsidR="00C52C40" w:rsidRDefault="00C52C40" w:rsidP="009D3B9D">
      <w:r>
        <w:t>- entry points for starting workflows</w:t>
      </w:r>
    </w:p>
    <w:p w14:paraId="0427F943" w14:textId="0C921EE3" w:rsidR="00C52C40" w:rsidRDefault="00C52C40" w:rsidP="009D3B9D">
      <w:r>
        <w:t xml:space="preserve">   - get to protein from sequence (UC1), add to project</w:t>
      </w:r>
    </w:p>
    <w:p w14:paraId="58E02B2C" w14:textId="77777777" w:rsidR="00C52C40" w:rsidRDefault="00C52C40" w:rsidP="009D3B9D"/>
    <w:p w14:paraId="0BF9E776" w14:textId="6A223C0D" w:rsidR="00C52C40" w:rsidRDefault="00C52C40" w:rsidP="009D3B9D">
      <w:r>
        <w:t>Protein page</w:t>
      </w:r>
    </w:p>
    <w:p w14:paraId="5CB7AFFF" w14:textId="2DA21A2D" w:rsidR="00C52C40" w:rsidRDefault="00C52C40" w:rsidP="009D3B9D">
      <w:r>
        <w:t>- visualize information from</w:t>
      </w:r>
    </w:p>
    <w:p w14:paraId="0DB32BC0" w14:textId="5C18AE3D" w:rsidR="00C52C40" w:rsidRDefault="00C52C40" w:rsidP="009D3B9D">
      <w:r>
        <w:t xml:space="preserve">   - UniProt</w:t>
      </w:r>
    </w:p>
    <w:p w14:paraId="7AC11391" w14:textId="5C378792" w:rsidR="00C52C40" w:rsidRDefault="00C52C40" w:rsidP="009D3B9D">
      <w:r>
        <w:t xml:space="preserve">   - associated files (visualizations, NPF files, alignments as HSSP, PDB)</w:t>
      </w:r>
    </w:p>
    <w:p w14:paraId="35B5E742" w14:textId="496121EA" w:rsidR="00C21CD9" w:rsidRDefault="00C21CD9" w:rsidP="009D3B9D">
      <w:r>
        <w:t>- associate / lookup / upload PDB files for Protein (UC2)</w:t>
      </w:r>
      <w:r w:rsidR="002F4769">
        <w:t xml:space="preserve"> (+ possibility to add annotations for users)</w:t>
      </w:r>
    </w:p>
    <w:p w14:paraId="74187A8C" w14:textId="79C2DE73" w:rsidR="00C52C40" w:rsidRDefault="00C52C40" w:rsidP="009D3B9D">
      <w:r>
        <w:t xml:space="preserve">- trigger actions </w:t>
      </w:r>
    </w:p>
    <w:p w14:paraId="43DCCE46" w14:textId="3D16A123" w:rsidR="00C52C40" w:rsidRDefault="00C52C40" w:rsidP="009D3B9D">
      <w:r>
        <w:t xml:space="preserve">   - Compute model with Yasara (UC4)</w:t>
      </w:r>
    </w:p>
    <w:p w14:paraId="5958C1FB" w14:textId="6B7E21EB" w:rsidR="00C52C40" w:rsidRPr="009D3B9D" w:rsidRDefault="00C52C40" w:rsidP="009D3B9D">
      <w:r>
        <w:t>- Compute HOPE report (UC6)</w:t>
      </w:r>
    </w:p>
    <w:p w14:paraId="59C6C64F" w14:textId="77777777" w:rsidR="002C7289" w:rsidRDefault="002C7289" w:rsidP="002C7289">
      <w:pPr>
        <w:rPr>
          <w:lang w:val="en-US"/>
        </w:rPr>
      </w:pPr>
      <w:r>
        <w:rPr>
          <w:lang w:val="en-US"/>
        </w:rPr>
        <w:br w:type="page"/>
      </w:r>
    </w:p>
    <w:p w14:paraId="3104CB2C" w14:textId="6DD01225" w:rsidR="00C52C40" w:rsidRDefault="00C52C40" w:rsidP="002C7289">
      <w:pPr>
        <w:rPr>
          <w:lang w:val="en-US"/>
        </w:rPr>
      </w:pPr>
      <w:r>
        <w:rPr>
          <w:lang w:val="en-US"/>
        </w:rPr>
        <w:lastRenderedPageBreak/>
        <w:t>File pages</w:t>
      </w:r>
      <w:r w:rsidR="00C21CD9">
        <w:rPr>
          <w:lang w:val="en-US"/>
        </w:rPr>
        <w:t xml:space="preserve"> (general)</w:t>
      </w:r>
    </w:p>
    <w:p w14:paraId="77255237" w14:textId="6255138B" w:rsidR="00C21CD9" w:rsidRDefault="00C21CD9" w:rsidP="002C7289">
      <w:pPr>
        <w:rPr>
          <w:lang w:val="en-US"/>
        </w:rPr>
      </w:pPr>
      <w:r>
        <w:rPr>
          <w:lang w:val="en-US"/>
        </w:rPr>
        <w:t>- file metadata and provenance</w:t>
      </w:r>
    </w:p>
    <w:p w14:paraId="74DBB04E" w14:textId="77777777" w:rsidR="00C21CD9" w:rsidRDefault="00C21CD9" w:rsidP="002C7289">
      <w:pPr>
        <w:rPr>
          <w:lang w:val="en-US"/>
        </w:rPr>
      </w:pPr>
    </w:p>
    <w:p w14:paraId="1FF32330" w14:textId="240AF2CE" w:rsidR="00C52C40" w:rsidRDefault="00C52C40" w:rsidP="002C7289">
      <w:pPr>
        <w:rPr>
          <w:lang w:val="en-US"/>
        </w:rPr>
      </w:pPr>
      <w:r>
        <w:rPr>
          <w:lang w:val="en-US"/>
        </w:rPr>
        <w:t>PDB Files</w:t>
      </w:r>
    </w:p>
    <w:p w14:paraId="60E8152D" w14:textId="770AD582" w:rsidR="00C52C40" w:rsidRDefault="00C52C40" w:rsidP="00C52C40">
      <w:r>
        <w:rPr>
          <w:lang w:val="en-US"/>
        </w:rPr>
        <w:t xml:space="preserve"> </w:t>
      </w:r>
      <w:r>
        <w:t>- Compute HotSpots (UC5)</w:t>
      </w:r>
    </w:p>
    <w:p w14:paraId="7CEE932A" w14:textId="6790B54E" w:rsidR="00C52C40" w:rsidRPr="009D3B9D" w:rsidRDefault="00C52C40" w:rsidP="00C52C40">
      <w:r>
        <w:t xml:space="preserve"> - Compute HOPE report (UC6)</w:t>
      </w:r>
    </w:p>
    <w:p w14:paraId="2A7DF33E" w14:textId="09629A37" w:rsidR="00C52C40" w:rsidRDefault="00C52C40" w:rsidP="00C52C40">
      <w:r>
        <w:t xml:space="preserve"> - Visualization of alignments (UC3)</w:t>
      </w:r>
    </w:p>
    <w:p w14:paraId="7E2FC341" w14:textId="77777777" w:rsidR="00C52C40" w:rsidRDefault="00C52C40" w:rsidP="00C52C40"/>
    <w:p w14:paraId="3DBA02D1" w14:textId="4CB2613D" w:rsidR="00C52C40" w:rsidRDefault="00C52C40" w:rsidP="002C7289">
      <w:pPr>
        <w:rPr>
          <w:lang w:val="en-US"/>
        </w:rPr>
      </w:pPr>
      <w:r>
        <w:rPr>
          <w:lang w:val="en-US"/>
        </w:rPr>
        <w:t>HSSP Files</w:t>
      </w:r>
    </w:p>
    <w:p w14:paraId="6ED8C718" w14:textId="0D5ADF21" w:rsidR="00C21CD9" w:rsidRDefault="00C21CD9" w:rsidP="00C21CD9">
      <w:r>
        <w:t>- Visualization of alignments (UC3 with alternate to 3DM)</w:t>
      </w:r>
    </w:p>
    <w:p w14:paraId="722EAEC1" w14:textId="77777777" w:rsidR="00C21CD9" w:rsidRDefault="00C21CD9" w:rsidP="00C21CD9"/>
    <w:p w14:paraId="1D2F6172" w14:textId="73727185" w:rsidR="00C52C40" w:rsidRDefault="00C21CD9" w:rsidP="002C7289">
      <w:pPr>
        <w:rPr>
          <w:lang w:val="en-US"/>
        </w:rPr>
      </w:pPr>
      <w:r>
        <w:rPr>
          <w:lang w:val="en-US"/>
        </w:rPr>
        <w:t>NPF Files (Residue information)</w:t>
      </w:r>
    </w:p>
    <w:p w14:paraId="5F0C3C4E" w14:textId="41A44C5C" w:rsidR="00C21CD9" w:rsidRDefault="00C21CD9" w:rsidP="002C7289">
      <w:pPr>
        <w:rPr>
          <w:lang w:val="en-US"/>
        </w:rPr>
      </w:pPr>
      <w:r>
        <w:rPr>
          <w:lang w:val="en-US"/>
        </w:rPr>
        <w:t>- Visualization of HotSpot (UC5)</w:t>
      </w:r>
    </w:p>
    <w:p w14:paraId="4B31695F" w14:textId="77777777" w:rsidR="00C21CD9" w:rsidRDefault="00C21CD9" w:rsidP="002C7289">
      <w:pPr>
        <w:rPr>
          <w:lang w:val="en-US"/>
        </w:rPr>
      </w:pPr>
    </w:p>
    <w:p w14:paraId="0879FED2" w14:textId="2827A6A2" w:rsidR="00C21CD9" w:rsidRDefault="00C21CD9" w:rsidP="002C7289">
      <w:pPr>
        <w:rPr>
          <w:lang w:val="en-US"/>
        </w:rPr>
      </w:pPr>
      <w:r>
        <w:rPr>
          <w:lang w:val="en-US"/>
        </w:rPr>
        <w:t>Job Page</w:t>
      </w:r>
    </w:p>
    <w:p w14:paraId="48F989C8" w14:textId="1E13D081" w:rsidR="00C21CD9" w:rsidRDefault="00C21CD9" w:rsidP="002C7289">
      <w:pPr>
        <w:rPr>
          <w:lang w:val="en-US"/>
        </w:rPr>
      </w:pPr>
      <w:r>
        <w:rPr>
          <w:lang w:val="en-US"/>
        </w:rPr>
        <w:t>- metadata about status, start time</w:t>
      </w:r>
    </w:p>
    <w:p w14:paraId="14305AB0" w14:textId="413DB3BE" w:rsidR="00C21CD9" w:rsidRDefault="00C21CD9" w:rsidP="002C7289">
      <w:pPr>
        <w:rPr>
          <w:lang w:val="en-US"/>
        </w:rPr>
      </w:pPr>
      <w:r>
        <w:rPr>
          <w:lang w:val="en-US"/>
        </w:rPr>
        <w:t>- files that have been produced</w:t>
      </w:r>
    </w:p>
    <w:p w14:paraId="452C20F7" w14:textId="77777777" w:rsidR="00C21CD9" w:rsidRDefault="00C21CD9" w:rsidP="002C7289">
      <w:pPr>
        <w:rPr>
          <w:lang w:val="en-US"/>
        </w:rPr>
      </w:pPr>
    </w:p>
    <w:p w14:paraId="3EBB43EF" w14:textId="77777777" w:rsidR="00C21CD9" w:rsidRDefault="00C21CD9" w:rsidP="002C7289">
      <w:pPr>
        <w:rPr>
          <w:lang w:val="en-US"/>
        </w:rPr>
      </w:pPr>
    </w:p>
    <w:p w14:paraId="3129F36E" w14:textId="77777777" w:rsidR="00C21CD9" w:rsidRDefault="00C21CD9" w:rsidP="002C7289">
      <w:pPr>
        <w:rPr>
          <w:lang w:val="en-US"/>
        </w:rPr>
      </w:pPr>
    </w:p>
    <w:p w14:paraId="316C8101" w14:textId="77777777" w:rsidR="00C21CD9" w:rsidRDefault="00C21CD9" w:rsidP="002C7289">
      <w:pPr>
        <w:rPr>
          <w:lang w:val="en-US"/>
        </w:rPr>
      </w:pPr>
    </w:p>
    <w:p w14:paraId="2A9DC620" w14:textId="77777777" w:rsidR="00C21CD9" w:rsidRDefault="00C21CD9" w:rsidP="002C7289">
      <w:pPr>
        <w:rPr>
          <w:lang w:val="en-US"/>
        </w:rPr>
      </w:pPr>
    </w:p>
    <w:p w14:paraId="01C68D66" w14:textId="77777777" w:rsidR="00C21CD9" w:rsidRDefault="00C21CD9" w:rsidP="002C7289">
      <w:pPr>
        <w:rPr>
          <w:lang w:val="en-US"/>
        </w:rPr>
      </w:pPr>
    </w:p>
    <w:p w14:paraId="392B3861" w14:textId="77777777" w:rsidR="00C21CD9" w:rsidRDefault="00C21CD9" w:rsidP="002C7289">
      <w:pPr>
        <w:rPr>
          <w:lang w:val="en-US"/>
        </w:rPr>
      </w:pPr>
    </w:p>
    <w:p w14:paraId="4A1EAF2A" w14:textId="77777777" w:rsidR="00C21CD9" w:rsidRDefault="00C21CD9" w:rsidP="002C7289">
      <w:pPr>
        <w:rPr>
          <w:lang w:val="en-US"/>
        </w:rPr>
      </w:pPr>
    </w:p>
    <w:p w14:paraId="1632CB82" w14:textId="77777777" w:rsidR="00C21CD9" w:rsidRDefault="00C21CD9" w:rsidP="002C7289">
      <w:pPr>
        <w:rPr>
          <w:lang w:val="en-US"/>
        </w:rPr>
      </w:pPr>
    </w:p>
    <w:p w14:paraId="39B2A79B" w14:textId="77777777" w:rsidR="002C7289" w:rsidRDefault="002C7289" w:rsidP="002C7289">
      <w:pPr>
        <w:rPr>
          <w:lang w:val="en-US"/>
        </w:rPr>
      </w:pPr>
      <w:r>
        <w:rPr>
          <w:lang w:val="en-US"/>
        </w:rPr>
        <w:t>APPENDIX</w:t>
      </w:r>
    </w:p>
    <w:p w14:paraId="15D4B629" w14:textId="77777777" w:rsidR="002C7289" w:rsidRDefault="002C7289" w:rsidP="002C7289">
      <w:pPr>
        <w:rPr>
          <w:lang w:val="en-US"/>
        </w:rPr>
      </w:pPr>
      <w:r>
        <w:rPr>
          <w:lang w:val="en-US"/>
        </w:rPr>
        <w:t>A. Example PDB signature: Caffeine</w:t>
      </w:r>
    </w:p>
    <w:p w14:paraId="1C5CF600"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1  C</w:t>
      </w:r>
      <w:proofErr w:type="gramEnd"/>
      <w:r w:rsidRPr="0050146B">
        <w:rPr>
          <w:rFonts w:ascii="Courier New" w:hAnsi="Courier New" w:cs="Courier New"/>
          <w:sz w:val="18"/>
          <w:lang w:val="en-US"/>
        </w:rPr>
        <w:t xml:space="preserve">   MOL     1      -1.597   0.768   6.992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35560CD5"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2  N</w:t>
      </w:r>
      <w:proofErr w:type="gramEnd"/>
      <w:r w:rsidRPr="0050146B">
        <w:rPr>
          <w:rFonts w:ascii="Courier New" w:hAnsi="Courier New" w:cs="Courier New"/>
          <w:sz w:val="18"/>
          <w:lang w:val="en-US"/>
        </w:rPr>
        <w:t xml:space="preserve">   MOL     1      -1.586  -0.581   6.688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41370F03"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3  C1</w:t>
      </w:r>
      <w:proofErr w:type="gramEnd"/>
      <w:r w:rsidRPr="0050146B">
        <w:rPr>
          <w:rFonts w:ascii="Courier New" w:hAnsi="Courier New" w:cs="Courier New"/>
          <w:sz w:val="18"/>
          <w:lang w:val="en-US"/>
        </w:rPr>
        <w:t xml:space="preserve">  MOL     1      -2.832  -1.358   6.759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7847B270"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4  C2</w:t>
      </w:r>
      <w:proofErr w:type="gramEnd"/>
      <w:r w:rsidRPr="0050146B">
        <w:rPr>
          <w:rFonts w:ascii="Courier New" w:hAnsi="Courier New" w:cs="Courier New"/>
          <w:sz w:val="18"/>
          <w:lang w:val="en-US"/>
        </w:rPr>
        <w:t xml:space="preserve">  MOL     1      -0.407  -1.203   6.316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71957669"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5  C3</w:t>
      </w:r>
      <w:proofErr w:type="gramEnd"/>
      <w:r w:rsidRPr="0050146B">
        <w:rPr>
          <w:rFonts w:ascii="Courier New" w:hAnsi="Courier New" w:cs="Courier New"/>
          <w:sz w:val="18"/>
          <w:lang w:val="en-US"/>
        </w:rPr>
        <w:t xml:space="preserve">  MOL     1       0.779  -0.464   6.248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0DEC8093"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6  C4</w:t>
      </w:r>
      <w:proofErr w:type="gramEnd"/>
      <w:r w:rsidRPr="0050146B">
        <w:rPr>
          <w:rFonts w:ascii="Courier New" w:hAnsi="Courier New" w:cs="Courier New"/>
          <w:sz w:val="18"/>
          <w:lang w:val="en-US"/>
        </w:rPr>
        <w:t xml:space="preserve">  MOL     1       0.757   0.902   6.559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450D4691"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7  N1</w:t>
      </w:r>
      <w:proofErr w:type="gramEnd"/>
      <w:r w:rsidRPr="0050146B">
        <w:rPr>
          <w:rFonts w:ascii="Courier New" w:hAnsi="Courier New" w:cs="Courier New"/>
          <w:sz w:val="18"/>
          <w:lang w:val="en-US"/>
        </w:rPr>
        <w:t xml:space="preserve">  MOL     1      -0.430   1.506   6.928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2959073D"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8  C5</w:t>
      </w:r>
      <w:proofErr w:type="gramEnd"/>
      <w:r w:rsidRPr="0050146B">
        <w:rPr>
          <w:rFonts w:ascii="Courier New" w:hAnsi="Courier New" w:cs="Courier New"/>
          <w:sz w:val="18"/>
          <w:lang w:val="en-US"/>
        </w:rPr>
        <w:t xml:space="preserve">  MOL     1      -0.451   2.939   7.254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57776B7A"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9  N2</w:t>
      </w:r>
      <w:proofErr w:type="gramEnd"/>
      <w:r w:rsidRPr="0050146B">
        <w:rPr>
          <w:rFonts w:ascii="Courier New" w:hAnsi="Courier New" w:cs="Courier New"/>
          <w:sz w:val="18"/>
          <w:lang w:val="en-US"/>
        </w:rPr>
        <w:t xml:space="preserve">  MOL     1       2.003   1.377   6.421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1B6309A1"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10  C6</w:t>
      </w:r>
      <w:proofErr w:type="gramEnd"/>
      <w:r w:rsidRPr="0050146B">
        <w:rPr>
          <w:rFonts w:ascii="Courier New" w:hAnsi="Courier New" w:cs="Courier New"/>
          <w:sz w:val="18"/>
          <w:lang w:val="en-US"/>
        </w:rPr>
        <w:t xml:space="preserve">  MOL     1       2.823   0.390   6.038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417524F4"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11  N3</w:t>
      </w:r>
      <w:proofErr w:type="gramEnd"/>
      <w:r w:rsidRPr="0050146B">
        <w:rPr>
          <w:rFonts w:ascii="Courier New" w:hAnsi="Courier New" w:cs="Courier New"/>
          <w:sz w:val="18"/>
          <w:lang w:val="en-US"/>
        </w:rPr>
        <w:t xml:space="preserve">  MOL     1       2.087  -0.774   5.921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461778B6"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12  C7</w:t>
      </w:r>
      <w:proofErr w:type="gramEnd"/>
      <w:r w:rsidRPr="0050146B">
        <w:rPr>
          <w:rFonts w:ascii="Courier New" w:hAnsi="Courier New" w:cs="Courier New"/>
          <w:sz w:val="18"/>
          <w:lang w:val="en-US"/>
        </w:rPr>
        <w:t xml:space="preserve">  MOL     1       2.597  -2.095   5.525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0D7EB051"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13  O</w:t>
      </w:r>
      <w:proofErr w:type="gramEnd"/>
      <w:r w:rsidRPr="0050146B">
        <w:rPr>
          <w:rFonts w:ascii="Courier New" w:hAnsi="Courier New" w:cs="Courier New"/>
          <w:sz w:val="18"/>
          <w:lang w:val="en-US"/>
        </w:rPr>
        <w:t xml:space="preserve">   MOL     1      -0.403  -2.510   6.022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503ED0DE"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14  O1</w:t>
      </w:r>
      <w:proofErr w:type="gramEnd"/>
      <w:r w:rsidRPr="0050146B">
        <w:rPr>
          <w:rFonts w:ascii="Courier New" w:hAnsi="Courier New" w:cs="Courier New"/>
          <w:sz w:val="18"/>
          <w:lang w:val="en-US"/>
        </w:rPr>
        <w:t xml:space="preserve">  MOL     1      -2.744   1.362   7.352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14DFAC64"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15  H2</w:t>
      </w:r>
      <w:proofErr w:type="gramEnd"/>
      <w:r w:rsidRPr="0050146B">
        <w:rPr>
          <w:rFonts w:ascii="Courier New" w:hAnsi="Courier New" w:cs="Courier New"/>
          <w:sz w:val="18"/>
          <w:lang w:val="en-US"/>
        </w:rPr>
        <w:t xml:space="preserve">  MOL     1      -2.946  -1.770   7.759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63E546B4"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16  H3</w:t>
      </w:r>
      <w:proofErr w:type="gramEnd"/>
      <w:r w:rsidRPr="0050146B">
        <w:rPr>
          <w:rFonts w:ascii="Courier New" w:hAnsi="Courier New" w:cs="Courier New"/>
          <w:sz w:val="18"/>
          <w:lang w:val="en-US"/>
        </w:rPr>
        <w:t xml:space="preserve">  MOL     1      -2.795  -2.169   6.035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6DD64114"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17  H4</w:t>
      </w:r>
      <w:proofErr w:type="gramEnd"/>
      <w:r w:rsidRPr="0050146B">
        <w:rPr>
          <w:rFonts w:ascii="Courier New" w:hAnsi="Courier New" w:cs="Courier New"/>
          <w:sz w:val="18"/>
          <w:lang w:val="en-US"/>
        </w:rPr>
        <w:t xml:space="preserve">  MOL     1      -3.677  -0.710   6.535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4F8B865D"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18  H5</w:t>
      </w:r>
      <w:proofErr w:type="gramEnd"/>
      <w:r w:rsidRPr="0050146B">
        <w:rPr>
          <w:rFonts w:ascii="Courier New" w:hAnsi="Courier New" w:cs="Courier New"/>
          <w:sz w:val="18"/>
          <w:lang w:val="en-US"/>
        </w:rPr>
        <w:t xml:space="preserve">  MOL     1      -0.650   3.514   6.352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36AE7F6B"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19  H6</w:t>
      </w:r>
      <w:proofErr w:type="gramEnd"/>
      <w:r w:rsidRPr="0050146B">
        <w:rPr>
          <w:rFonts w:ascii="Courier New" w:hAnsi="Courier New" w:cs="Courier New"/>
          <w:sz w:val="18"/>
          <w:lang w:val="en-US"/>
        </w:rPr>
        <w:t xml:space="preserve">  MOL     1       0.513   3.232   7.666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5F5AF958"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20  H7</w:t>
      </w:r>
      <w:proofErr w:type="gramEnd"/>
      <w:r w:rsidRPr="0050146B">
        <w:rPr>
          <w:rFonts w:ascii="Courier New" w:hAnsi="Courier New" w:cs="Courier New"/>
          <w:sz w:val="18"/>
          <w:lang w:val="en-US"/>
        </w:rPr>
        <w:t xml:space="preserve">  MOL     1      -1.232   3.132   7.986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401C9E21"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21  H1</w:t>
      </w:r>
      <w:proofErr w:type="gramEnd"/>
      <w:r w:rsidRPr="0050146B">
        <w:rPr>
          <w:rFonts w:ascii="Courier New" w:hAnsi="Courier New" w:cs="Courier New"/>
          <w:sz w:val="18"/>
          <w:lang w:val="en-US"/>
        </w:rPr>
        <w:t xml:space="preserve">  MOL     1       3.882   0.487   5.851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24EB26D1"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22  H8</w:t>
      </w:r>
      <w:proofErr w:type="gramEnd"/>
      <w:r w:rsidRPr="0050146B">
        <w:rPr>
          <w:rFonts w:ascii="Courier New" w:hAnsi="Courier New" w:cs="Courier New"/>
          <w:sz w:val="18"/>
          <w:lang w:val="en-US"/>
        </w:rPr>
        <w:t xml:space="preserve">  MOL     1       2.529  -2.200   4.444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6C3CD6B2"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23  H9</w:t>
      </w:r>
      <w:proofErr w:type="gramEnd"/>
      <w:r w:rsidRPr="0050146B">
        <w:rPr>
          <w:rFonts w:ascii="Courier New" w:hAnsi="Courier New" w:cs="Courier New"/>
          <w:sz w:val="18"/>
          <w:lang w:val="en-US"/>
        </w:rPr>
        <w:t xml:space="preserve">  MOL     1       2.003  -2.871   6.003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75056266"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ATOM     </w:t>
      </w:r>
      <w:proofErr w:type="gramStart"/>
      <w:r w:rsidRPr="0050146B">
        <w:rPr>
          <w:rFonts w:ascii="Courier New" w:hAnsi="Courier New" w:cs="Courier New"/>
          <w:sz w:val="18"/>
          <w:lang w:val="en-US"/>
        </w:rPr>
        <w:t>24  H10</w:t>
      </w:r>
      <w:proofErr w:type="gramEnd"/>
      <w:r w:rsidRPr="0050146B">
        <w:rPr>
          <w:rFonts w:ascii="Courier New" w:hAnsi="Courier New" w:cs="Courier New"/>
          <w:sz w:val="18"/>
          <w:lang w:val="en-US"/>
        </w:rPr>
        <w:t xml:space="preserve"> MOL     1       3.636  -2.190   5.834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roofErr w:type="spellStart"/>
      <w:r w:rsidRPr="0050146B">
        <w:rPr>
          <w:rFonts w:ascii="Courier New" w:hAnsi="Courier New" w:cs="Courier New"/>
          <w:sz w:val="18"/>
          <w:lang w:val="en-US"/>
        </w:rPr>
        <w:t>inf</w:t>
      </w:r>
      <w:proofErr w:type="spellEnd"/>
      <w:r w:rsidRPr="0050146B">
        <w:rPr>
          <w:rFonts w:ascii="Courier New" w:hAnsi="Courier New" w:cs="Courier New"/>
          <w:sz w:val="18"/>
          <w:lang w:val="en-US"/>
        </w:rPr>
        <w:t xml:space="preserve">              </w:t>
      </w:r>
    </w:p>
    <w:p w14:paraId="6A9CC715" w14:textId="77777777" w:rsidR="002C7289" w:rsidRPr="0050146B" w:rsidRDefault="002C7289" w:rsidP="002C7289">
      <w:pPr>
        <w:pStyle w:val="KeinLeerraum"/>
        <w:rPr>
          <w:rFonts w:ascii="Courier New" w:hAnsi="Courier New" w:cs="Courier New"/>
          <w:sz w:val="18"/>
          <w:lang w:val="en-US"/>
        </w:rPr>
      </w:pPr>
      <w:r w:rsidRPr="0050146B">
        <w:rPr>
          <w:rFonts w:ascii="Courier New" w:hAnsi="Courier New" w:cs="Courier New"/>
          <w:sz w:val="18"/>
          <w:lang w:val="en-US"/>
        </w:rPr>
        <w:t xml:space="preserve">TER       </w:t>
      </w:r>
    </w:p>
    <w:p w14:paraId="70011EB4" w14:textId="595800F6" w:rsidR="002C7289" w:rsidRDefault="002C7289">
      <w:pPr>
        <w:pStyle w:val="Literaturverzeichnis1"/>
      </w:pPr>
      <w:r>
        <w:lastRenderedPageBreak/>
        <w:t>Bibliography and references</w:t>
      </w:r>
    </w:p>
    <w:p w14:paraId="7603C9B6" w14:textId="77777777" w:rsidR="002C7289" w:rsidRDefault="002C7289"/>
    <w:p w14:paraId="0A5E41BB" w14:textId="77777777" w:rsidR="002C7289" w:rsidRDefault="002C7289">
      <w:pPr>
        <w:spacing w:line="240" w:lineRule="atLeast"/>
        <w:jc w:val="both"/>
      </w:pPr>
      <w:r>
        <w:t xml:space="preserve">This part should contain the list of documents and other key references relevant to the deliverable. </w:t>
      </w:r>
    </w:p>
    <w:sectPr w:rsidR="002C7289" w:rsidSect="00704FD3">
      <w:type w:val="continuous"/>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PETER HAASE" w:date="2012-06-13T08:49:00Z" w:initials="PH">
    <w:p w14:paraId="11B7CB3E" w14:textId="77777777" w:rsidR="00480800" w:rsidRDefault="00480800" w:rsidP="00635B31">
      <w:pPr>
        <w:pStyle w:val="Kommentartext"/>
      </w:pPr>
      <w:r>
        <w:rPr>
          <w:rStyle w:val="Kommentarzeichen"/>
        </w:rPr>
        <w:annotationRef/>
      </w:r>
      <w:r>
        <w:rPr>
          <w:lang w:val="en-US"/>
        </w:rPr>
        <w:t>TODO what are the roles of residues in the data model.</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223CE" w14:textId="77777777" w:rsidR="005A0714" w:rsidRDefault="005A0714">
      <w:r>
        <w:separator/>
      </w:r>
    </w:p>
  </w:endnote>
  <w:endnote w:type="continuationSeparator" w:id="0">
    <w:p w14:paraId="784616CD" w14:textId="77777777" w:rsidR="005A0714" w:rsidRDefault="005A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çı'68ﬁˇø∏ØÕ">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29F82" w14:textId="77777777" w:rsidR="00480800" w:rsidRDefault="00480800">
    <w:pPr>
      <w:pStyle w:val="Fuzeile"/>
      <w:jc w:val="center"/>
    </w:pPr>
    <w:r>
      <w:rPr>
        <w:rStyle w:val="Seitenzahl"/>
      </w:rPr>
      <w:fldChar w:fldCharType="begin"/>
    </w:r>
    <w:r>
      <w:rPr>
        <w:rStyle w:val="Seitenzahl"/>
      </w:rPr>
      <w:instrText xml:space="preserve"> PAGE </w:instrText>
    </w:r>
    <w:r>
      <w:rPr>
        <w:rStyle w:val="Seitenzahl"/>
      </w:rPr>
      <w:fldChar w:fldCharType="separate"/>
    </w:r>
    <w:r w:rsidR="00ED6392">
      <w:rPr>
        <w:rStyle w:val="Seitenzahl"/>
      </w:rPr>
      <w:t>28</w:t>
    </w:r>
    <w:r>
      <w:rPr>
        <w:rStyle w:val="Seitenzah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7F900" w14:textId="77777777" w:rsidR="005A0714" w:rsidRDefault="005A0714">
      <w:r>
        <w:separator/>
      </w:r>
    </w:p>
  </w:footnote>
  <w:footnote w:type="continuationSeparator" w:id="0">
    <w:p w14:paraId="29FF44C4" w14:textId="77777777" w:rsidR="005A0714" w:rsidRDefault="005A07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C4DC" w14:textId="77777777" w:rsidR="00480800" w:rsidRDefault="00480800">
    <w:pPr>
      <w:pStyle w:val="Kopfzeile"/>
    </w:pPr>
    <w:fldSimple w:instr=" STYLEREF Titel \* MERGEFORMAT ">
      <w:r w:rsidR="00ED6392" w:rsidRPr="00ED6392">
        <w:rPr>
          <w:b/>
          <w:bCs/>
          <w:lang w:val="en-US"/>
        </w:rPr>
        <w:t>D1.1 SSP Framework</w:t>
      </w:r>
      <w:r w:rsidR="00ED6392" w:rsidRPr="00ED6392">
        <w:rPr>
          <w:b/>
          <w:bCs/>
          <w:lang w:val="en-US"/>
        </w:rPr>
        <w:br/>
        <w:t>NewProt Platform Requirements and Design Specification</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7028E"/>
    <w:multiLevelType w:val="multilevel"/>
    <w:tmpl w:val="2376EF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3311D91"/>
    <w:multiLevelType w:val="hybridMultilevel"/>
    <w:tmpl w:val="683420BE"/>
    <w:lvl w:ilvl="0" w:tplc="D0142B32">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265935"/>
    <w:multiLevelType w:val="hybridMultilevel"/>
    <w:tmpl w:val="F7507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214CC4"/>
    <w:multiLevelType w:val="hybridMultilevel"/>
    <w:tmpl w:val="6F686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B77085C"/>
    <w:multiLevelType w:val="hybridMultilevel"/>
    <w:tmpl w:val="BFF48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D7330B8"/>
    <w:multiLevelType w:val="hybridMultilevel"/>
    <w:tmpl w:val="FAE60414"/>
    <w:lvl w:ilvl="0" w:tplc="5DE456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F567B52"/>
    <w:multiLevelType w:val="hybridMultilevel"/>
    <w:tmpl w:val="9F5046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4872872"/>
    <w:multiLevelType w:val="hybridMultilevel"/>
    <w:tmpl w:val="50FEA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7A70A8B"/>
    <w:multiLevelType w:val="hybridMultilevel"/>
    <w:tmpl w:val="3ADEE56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1D6A1AAA"/>
    <w:multiLevelType w:val="multilevel"/>
    <w:tmpl w:val="0D14104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1">
    <w:nsid w:val="2513071F"/>
    <w:multiLevelType w:val="hybridMultilevel"/>
    <w:tmpl w:val="D4DED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6682869"/>
    <w:multiLevelType w:val="hybridMultilevel"/>
    <w:tmpl w:val="D4DED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68A2DD7"/>
    <w:multiLevelType w:val="hybridMultilevel"/>
    <w:tmpl w:val="92986C76"/>
    <w:lvl w:ilvl="0" w:tplc="7BEA41AA">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6CD5245"/>
    <w:multiLevelType w:val="hybridMultilevel"/>
    <w:tmpl w:val="203E58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EE4203E"/>
    <w:multiLevelType w:val="hybridMultilevel"/>
    <w:tmpl w:val="048E0196"/>
    <w:lvl w:ilvl="0" w:tplc="1CFEAB3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3044D0F"/>
    <w:multiLevelType w:val="hybridMultilevel"/>
    <w:tmpl w:val="B53C5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4234D9A"/>
    <w:multiLevelType w:val="hybridMultilevel"/>
    <w:tmpl w:val="BF747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EFE4ACF"/>
    <w:multiLevelType w:val="hybridMultilevel"/>
    <w:tmpl w:val="59F6CB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5190C63"/>
    <w:multiLevelType w:val="hybridMultilevel"/>
    <w:tmpl w:val="C0F05012"/>
    <w:lvl w:ilvl="0" w:tplc="761231B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6B30D5C"/>
    <w:multiLevelType w:val="hybridMultilevel"/>
    <w:tmpl w:val="713C6F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BDB4DF6"/>
    <w:multiLevelType w:val="hybridMultilevel"/>
    <w:tmpl w:val="15B4EC24"/>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2">
    <w:nsid w:val="4DB73B75"/>
    <w:multiLevelType w:val="hybridMultilevel"/>
    <w:tmpl w:val="D4DED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5BF52FF"/>
    <w:multiLevelType w:val="hybridMultilevel"/>
    <w:tmpl w:val="D3E0DECC"/>
    <w:lvl w:ilvl="0" w:tplc="05F86C6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6CA3A95"/>
    <w:multiLevelType w:val="hybridMultilevel"/>
    <w:tmpl w:val="387C7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6FE0373"/>
    <w:multiLevelType w:val="hybridMultilevel"/>
    <w:tmpl w:val="D4DED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0C23C99"/>
    <w:multiLevelType w:val="hybridMultilevel"/>
    <w:tmpl w:val="178A49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60A6019"/>
    <w:multiLevelType w:val="multilevel"/>
    <w:tmpl w:val="F40A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8A572B"/>
    <w:multiLevelType w:val="multilevel"/>
    <w:tmpl w:val="BA3AB2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6CD8752C"/>
    <w:multiLevelType w:val="hybridMultilevel"/>
    <w:tmpl w:val="B4AA5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1406A2C"/>
    <w:multiLevelType w:val="hybridMultilevel"/>
    <w:tmpl w:val="D10C3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3B23E0C"/>
    <w:multiLevelType w:val="hybridMultilevel"/>
    <w:tmpl w:val="D4DED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74A155A"/>
    <w:multiLevelType w:val="hybridMultilevel"/>
    <w:tmpl w:val="BA0A9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E392204"/>
    <w:multiLevelType w:val="hybridMultilevel"/>
    <w:tmpl w:val="507E61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0"/>
  </w:num>
  <w:num w:numId="4">
    <w:abstractNumId w:val="15"/>
  </w:num>
  <w:num w:numId="5">
    <w:abstractNumId w:val="3"/>
  </w:num>
  <w:num w:numId="6">
    <w:abstractNumId w:val="33"/>
  </w:num>
  <w:num w:numId="7">
    <w:abstractNumId w:val="29"/>
  </w:num>
  <w:num w:numId="8">
    <w:abstractNumId w:val="7"/>
  </w:num>
  <w:num w:numId="9">
    <w:abstractNumId w:val="0"/>
  </w:num>
  <w:num w:numId="10">
    <w:abstractNumId w:val="18"/>
  </w:num>
  <w:num w:numId="11">
    <w:abstractNumId w:val="14"/>
  </w:num>
  <w:num w:numId="12">
    <w:abstractNumId w:val="9"/>
  </w:num>
  <w:num w:numId="13">
    <w:abstractNumId w:val="23"/>
  </w:num>
  <w:num w:numId="14">
    <w:abstractNumId w:val="24"/>
  </w:num>
  <w:num w:numId="15">
    <w:abstractNumId w:val="26"/>
  </w:num>
  <w:num w:numId="16">
    <w:abstractNumId w:val="32"/>
  </w:num>
  <w:num w:numId="17">
    <w:abstractNumId w:val="17"/>
  </w:num>
  <w:num w:numId="18">
    <w:abstractNumId w:val="4"/>
  </w:num>
  <w:num w:numId="19">
    <w:abstractNumId w:val="30"/>
  </w:num>
  <w:num w:numId="20">
    <w:abstractNumId w:val="5"/>
  </w:num>
  <w:num w:numId="21">
    <w:abstractNumId w:val="8"/>
  </w:num>
  <w:num w:numId="22">
    <w:abstractNumId w:val="16"/>
  </w:num>
  <w:num w:numId="23">
    <w:abstractNumId w:val="27"/>
  </w:num>
  <w:num w:numId="24">
    <w:abstractNumId w:val="10"/>
  </w:num>
  <w:num w:numId="25">
    <w:abstractNumId w:val="6"/>
  </w:num>
  <w:num w:numId="26">
    <w:abstractNumId w:val="19"/>
  </w:num>
  <w:num w:numId="27">
    <w:abstractNumId w:val="13"/>
  </w:num>
  <w:num w:numId="28">
    <w:abstractNumId w:val="2"/>
  </w:num>
  <w:num w:numId="29">
    <w:abstractNumId w:val="20"/>
  </w:num>
  <w:num w:numId="30">
    <w:abstractNumId w:val="21"/>
  </w:num>
  <w:num w:numId="31">
    <w:abstractNumId w:val="12"/>
  </w:num>
  <w:num w:numId="32">
    <w:abstractNumId w:val="31"/>
  </w:num>
  <w:num w:numId="33">
    <w:abstractNumId w:val="22"/>
  </w:num>
  <w:num w:numId="34">
    <w:abstractNumId w:val="2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EC"/>
    <w:rsid w:val="00012A65"/>
    <w:rsid w:val="00037023"/>
    <w:rsid w:val="000930E8"/>
    <w:rsid w:val="000C382B"/>
    <w:rsid w:val="000E6221"/>
    <w:rsid w:val="00117AE9"/>
    <w:rsid w:val="00162716"/>
    <w:rsid w:val="00172EFD"/>
    <w:rsid w:val="001813D5"/>
    <w:rsid w:val="0018773F"/>
    <w:rsid w:val="001A19A2"/>
    <w:rsid w:val="001B5A20"/>
    <w:rsid w:val="00235458"/>
    <w:rsid w:val="00242D12"/>
    <w:rsid w:val="002737F2"/>
    <w:rsid w:val="00273891"/>
    <w:rsid w:val="002811E5"/>
    <w:rsid w:val="00294FC4"/>
    <w:rsid w:val="002A2EA0"/>
    <w:rsid w:val="002B1715"/>
    <w:rsid w:val="002C7289"/>
    <w:rsid w:val="002E500E"/>
    <w:rsid w:val="002F4769"/>
    <w:rsid w:val="00334B3E"/>
    <w:rsid w:val="003963BA"/>
    <w:rsid w:val="003A12FA"/>
    <w:rsid w:val="003A53CC"/>
    <w:rsid w:val="003C2541"/>
    <w:rsid w:val="003D1F9D"/>
    <w:rsid w:val="003E42EC"/>
    <w:rsid w:val="003F3D5B"/>
    <w:rsid w:val="00424F57"/>
    <w:rsid w:val="00434834"/>
    <w:rsid w:val="00434906"/>
    <w:rsid w:val="00480800"/>
    <w:rsid w:val="004A6E3A"/>
    <w:rsid w:val="004C2F1F"/>
    <w:rsid w:val="004E3E3B"/>
    <w:rsid w:val="005342F8"/>
    <w:rsid w:val="005376DD"/>
    <w:rsid w:val="0056179F"/>
    <w:rsid w:val="00565144"/>
    <w:rsid w:val="005A0714"/>
    <w:rsid w:val="005B204D"/>
    <w:rsid w:val="005B77BC"/>
    <w:rsid w:val="005C1EBA"/>
    <w:rsid w:val="005D05E2"/>
    <w:rsid w:val="005D1E64"/>
    <w:rsid w:val="00601CA1"/>
    <w:rsid w:val="00604022"/>
    <w:rsid w:val="00612644"/>
    <w:rsid w:val="00624BF7"/>
    <w:rsid w:val="00635B31"/>
    <w:rsid w:val="0064509F"/>
    <w:rsid w:val="00693DEF"/>
    <w:rsid w:val="006C631D"/>
    <w:rsid w:val="00704FD3"/>
    <w:rsid w:val="00705F55"/>
    <w:rsid w:val="00723CB9"/>
    <w:rsid w:val="007424F8"/>
    <w:rsid w:val="007459E7"/>
    <w:rsid w:val="00757682"/>
    <w:rsid w:val="007700EA"/>
    <w:rsid w:val="00770E36"/>
    <w:rsid w:val="007A03AA"/>
    <w:rsid w:val="007B45F4"/>
    <w:rsid w:val="007B7936"/>
    <w:rsid w:val="007D0491"/>
    <w:rsid w:val="007F5B09"/>
    <w:rsid w:val="00815DF8"/>
    <w:rsid w:val="00820273"/>
    <w:rsid w:val="00837733"/>
    <w:rsid w:val="008519B6"/>
    <w:rsid w:val="00855B84"/>
    <w:rsid w:val="00876B90"/>
    <w:rsid w:val="008C6A17"/>
    <w:rsid w:val="009222DC"/>
    <w:rsid w:val="00946DC8"/>
    <w:rsid w:val="00972FF8"/>
    <w:rsid w:val="009A151C"/>
    <w:rsid w:val="009B6B15"/>
    <w:rsid w:val="009C7064"/>
    <w:rsid w:val="009C7236"/>
    <w:rsid w:val="009D3B9D"/>
    <w:rsid w:val="009E275C"/>
    <w:rsid w:val="009F4E51"/>
    <w:rsid w:val="00A1519E"/>
    <w:rsid w:val="00A25D06"/>
    <w:rsid w:val="00A44950"/>
    <w:rsid w:val="00A82B1F"/>
    <w:rsid w:val="00B7326B"/>
    <w:rsid w:val="00B81711"/>
    <w:rsid w:val="00B86126"/>
    <w:rsid w:val="00BA2ABC"/>
    <w:rsid w:val="00BC1AB3"/>
    <w:rsid w:val="00BD66DA"/>
    <w:rsid w:val="00C21CD9"/>
    <w:rsid w:val="00C23E68"/>
    <w:rsid w:val="00C47FD9"/>
    <w:rsid w:val="00C52C40"/>
    <w:rsid w:val="00CA0980"/>
    <w:rsid w:val="00CF056F"/>
    <w:rsid w:val="00D339D9"/>
    <w:rsid w:val="00D7303A"/>
    <w:rsid w:val="00DA76A7"/>
    <w:rsid w:val="00DC0130"/>
    <w:rsid w:val="00DC4A5C"/>
    <w:rsid w:val="00DE5C6B"/>
    <w:rsid w:val="00DF366B"/>
    <w:rsid w:val="00E00D93"/>
    <w:rsid w:val="00E00EE8"/>
    <w:rsid w:val="00E14A7C"/>
    <w:rsid w:val="00E31126"/>
    <w:rsid w:val="00E41037"/>
    <w:rsid w:val="00E60B52"/>
    <w:rsid w:val="00ED6392"/>
    <w:rsid w:val="00EE64EF"/>
    <w:rsid w:val="00F71ADF"/>
    <w:rsid w:val="00FA6E39"/>
    <w:rsid w:val="00FB0323"/>
    <w:rsid w:val="00FC44C9"/>
    <w:rsid w:val="00FF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21F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lang w:val="en-GB" w:eastAsia="en-US"/>
    </w:rPr>
  </w:style>
  <w:style w:type="paragraph" w:styleId="berschrift1">
    <w:name w:val="heading 1"/>
    <w:basedOn w:val="Standard"/>
    <w:next w:val="Standard"/>
    <w:qFormat/>
    <w:pPr>
      <w:keepNext/>
      <w:pageBreakBefore/>
      <w:numPr>
        <w:numId w:val="3"/>
      </w:numPr>
      <w:ind w:left="431" w:hanging="431"/>
      <w:outlineLvl w:val="0"/>
    </w:pPr>
    <w:rPr>
      <w:rFonts w:ascii="Times" w:hAnsi="Times"/>
      <w:b/>
      <w:sz w:val="28"/>
    </w:rPr>
  </w:style>
  <w:style w:type="paragraph" w:styleId="berschrift2">
    <w:name w:val="heading 2"/>
    <w:basedOn w:val="Standard"/>
    <w:next w:val="Standard"/>
    <w:qFormat/>
    <w:pPr>
      <w:keepNext/>
      <w:numPr>
        <w:ilvl w:val="1"/>
        <w:numId w:val="3"/>
      </w:numPr>
      <w:outlineLvl w:val="1"/>
    </w:pPr>
    <w:rPr>
      <w:rFonts w:ascii="Times" w:hAnsi="Times"/>
      <w:b/>
      <w:bCs/>
    </w:rPr>
  </w:style>
  <w:style w:type="paragraph" w:styleId="berschrift3">
    <w:name w:val="heading 3"/>
    <w:basedOn w:val="Standard"/>
    <w:next w:val="Standard"/>
    <w:qFormat/>
    <w:pPr>
      <w:keepNext/>
      <w:numPr>
        <w:ilvl w:val="2"/>
        <w:numId w:val="3"/>
      </w:numPr>
      <w:outlineLvl w:val="2"/>
    </w:pPr>
    <w:rPr>
      <w:rFonts w:ascii="Times" w:hAnsi="Times"/>
      <w:i/>
    </w:rPr>
  </w:style>
  <w:style w:type="paragraph" w:styleId="berschrift4">
    <w:name w:val="heading 4"/>
    <w:basedOn w:val="Standard"/>
    <w:next w:val="Standard"/>
    <w:qFormat/>
    <w:pPr>
      <w:keepNext/>
      <w:numPr>
        <w:ilvl w:val="3"/>
        <w:numId w:val="3"/>
      </w:numPr>
      <w:jc w:val="center"/>
      <w:outlineLvl w:val="3"/>
    </w:pPr>
    <w:rPr>
      <w:b/>
      <w:bCs/>
    </w:rPr>
  </w:style>
  <w:style w:type="paragraph" w:styleId="berschrift5">
    <w:name w:val="heading 5"/>
    <w:basedOn w:val="Standard"/>
    <w:next w:val="Standard"/>
    <w:qFormat/>
    <w:pPr>
      <w:keepNext/>
      <w:numPr>
        <w:ilvl w:val="4"/>
        <w:numId w:val="3"/>
      </w:numPr>
      <w:pBdr>
        <w:bottom w:val="single" w:sz="6" w:space="1" w:color="auto"/>
      </w:pBdr>
      <w:jc w:val="right"/>
      <w:outlineLvl w:val="4"/>
    </w:pPr>
    <w:rPr>
      <w:bCs/>
      <w:sz w:val="28"/>
    </w:rPr>
  </w:style>
  <w:style w:type="paragraph" w:styleId="berschrift6">
    <w:name w:val="heading 6"/>
    <w:basedOn w:val="Standard"/>
    <w:next w:val="Standard"/>
    <w:qFormat/>
    <w:pPr>
      <w:keepNext/>
      <w:numPr>
        <w:ilvl w:val="5"/>
        <w:numId w:val="3"/>
      </w:numPr>
      <w:jc w:val="center"/>
      <w:outlineLvl w:val="5"/>
    </w:pPr>
    <w:rPr>
      <w:sz w:val="28"/>
    </w:rPr>
  </w:style>
  <w:style w:type="paragraph" w:styleId="berschrift7">
    <w:name w:val="heading 7"/>
    <w:basedOn w:val="Standard"/>
    <w:next w:val="Standard"/>
    <w:qFormat/>
    <w:pPr>
      <w:numPr>
        <w:ilvl w:val="6"/>
        <w:numId w:val="3"/>
      </w:numPr>
      <w:spacing w:before="240" w:after="60"/>
      <w:outlineLvl w:val="6"/>
    </w:pPr>
  </w:style>
  <w:style w:type="paragraph" w:styleId="berschrift8">
    <w:name w:val="heading 8"/>
    <w:basedOn w:val="Standard"/>
    <w:next w:val="Standard"/>
    <w:qFormat/>
    <w:pPr>
      <w:numPr>
        <w:ilvl w:val="7"/>
        <w:numId w:val="3"/>
      </w:numPr>
      <w:spacing w:before="240" w:after="60"/>
      <w:outlineLvl w:val="7"/>
    </w:pPr>
    <w:rPr>
      <w:i/>
      <w:iCs/>
    </w:rPr>
  </w:style>
  <w:style w:type="paragraph" w:styleId="berschrift9">
    <w:name w:val="heading 9"/>
    <w:basedOn w:val="Standard"/>
    <w:next w:val="Standard"/>
    <w:qFormat/>
    <w:pPr>
      <w:numPr>
        <w:ilvl w:val="8"/>
        <w:numId w:val="3"/>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Seitenzahl">
    <w:name w:val="page number"/>
    <w:basedOn w:val="Absatzstandardschriftart"/>
    <w:semiHidden/>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eichen"/>
    <w:semiHidden/>
    <w:rPr>
      <w:sz w:val="20"/>
      <w:szCs w:val="20"/>
    </w:rPr>
  </w:style>
  <w:style w:type="paragraph" w:styleId="Verzeichnis1">
    <w:name w:val="toc 1"/>
    <w:basedOn w:val="Standard"/>
    <w:next w:val="Standard"/>
    <w:autoRedefine/>
    <w:uiPriority w:val="39"/>
    <w:rsid w:val="001B5A20"/>
    <w:pPr>
      <w:tabs>
        <w:tab w:val="right" w:pos="8296"/>
      </w:tabs>
    </w:pPr>
    <w:rPr>
      <w:b/>
      <w:bCs/>
    </w:rPr>
  </w:style>
  <w:style w:type="paragraph" w:styleId="Verzeichnis2">
    <w:name w:val="toc 2"/>
    <w:basedOn w:val="Standard"/>
    <w:next w:val="Standard"/>
    <w:autoRedefine/>
    <w:uiPriority w:val="39"/>
    <w:pPr>
      <w:ind w:left="240"/>
    </w:pPr>
  </w:style>
  <w:style w:type="paragraph" w:styleId="Verzeichnis3">
    <w:name w:val="toc 3"/>
    <w:basedOn w:val="Standard"/>
    <w:next w:val="Standard"/>
    <w:autoRedefine/>
    <w:uiPriority w:val="39"/>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Link">
    <w:name w:val="Hyperlink"/>
    <w:basedOn w:val="Absatzstandardschriftart"/>
    <w:semiHidden/>
    <w:rPr>
      <w:color w:val="0000FF"/>
      <w:u w:val="single"/>
    </w:rPr>
  </w:style>
  <w:style w:type="paragraph" w:styleId="Textkrper">
    <w:name w:val="Body Text"/>
    <w:basedOn w:val="Standard"/>
    <w:semiHidden/>
    <w:rPr>
      <w:b/>
      <w:bCs/>
    </w:r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customStyle="1" w:styleId="ProjektNr">
    <w:name w:val="ProjektNr"/>
    <w:pPr>
      <w:pBdr>
        <w:bottom w:val="single" w:sz="4" w:space="1" w:color="auto"/>
      </w:pBdr>
      <w:jc w:val="right"/>
    </w:pPr>
    <w:rPr>
      <w:sz w:val="28"/>
      <w:lang w:val="de-DE"/>
    </w:rPr>
  </w:style>
  <w:style w:type="paragraph" w:customStyle="1" w:styleId="Consortium">
    <w:name w:val="Consortium"/>
    <w:basedOn w:val="berschrift1"/>
    <w:pPr>
      <w:keepNext w:val="0"/>
      <w:numPr>
        <w:numId w:val="0"/>
      </w:numPr>
    </w:pPr>
    <w:rPr>
      <w:lang w:val="en-US"/>
    </w:rPr>
  </w:style>
  <w:style w:type="paragraph" w:customStyle="1" w:styleId="ExecutiveSummary">
    <w:name w:val="ExecutiveSummary"/>
    <w:basedOn w:val="berschrift1"/>
    <w:pPr>
      <w:numPr>
        <w:numId w:val="0"/>
      </w:numPr>
    </w:pPr>
  </w:style>
  <w:style w:type="paragraph" w:customStyle="1" w:styleId="Contents">
    <w:name w:val="Contents"/>
    <w:basedOn w:val="berschrift1"/>
    <w:pPr>
      <w:keepNext w:val="0"/>
      <w:numPr>
        <w:numId w:val="0"/>
      </w:numPr>
    </w:pPr>
  </w:style>
  <w:style w:type="paragraph" w:customStyle="1" w:styleId="Literaturverzeichnis1">
    <w:name w:val="Literaturverzeichnis1"/>
    <w:basedOn w:val="berschrift1"/>
    <w:pPr>
      <w:numPr>
        <w:numId w:val="0"/>
      </w:numPr>
    </w:pPr>
  </w:style>
  <w:style w:type="paragraph" w:customStyle="1" w:styleId="StandardText">
    <w:name w:val="Standard Text"/>
    <w:basedOn w:val="Standard"/>
    <w:rsid w:val="00704FD3"/>
    <w:pPr>
      <w:tabs>
        <w:tab w:val="left" w:pos="0"/>
        <w:tab w:val="left" w:pos="1418"/>
        <w:tab w:val="left" w:pos="3402"/>
        <w:tab w:val="left" w:pos="7088"/>
      </w:tabs>
      <w:autoSpaceDE w:val="0"/>
      <w:autoSpaceDN w:val="0"/>
      <w:adjustRightInd w:val="0"/>
    </w:pPr>
    <w:rPr>
      <w:rFonts w:ascii="Arial" w:eastAsia="SimSun" w:hAnsi="Arial" w:cs="Arial"/>
      <w:noProof w:val="0"/>
      <w:spacing w:val="-3"/>
      <w:sz w:val="22"/>
      <w:szCs w:val="22"/>
      <w:lang w:eastAsia="fi-FI"/>
    </w:rPr>
  </w:style>
  <w:style w:type="paragraph" w:styleId="Listenabsatz">
    <w:name w:val="List Paragraph"/>
    <w:basedOn w:val="Standard"/>
    <w:uiPriority w:val="34"/>
    <w:qFormat/>
    <w:rsid w:val="00DC0130"/>
    <w:pPr>
      <w:ind w:left="720"/>
      <w:contextualSpacing/>
    </w:pPr>
  </w:style>
  <w:style w:type="paragraph" w:styleId="KeinLeerraum">
    <w:name w:val="No Spacing"/>
    <w:uiPriority w:val="1"/>
    <w:qFormat/>
    <w:rsid w:val="002C7289"/>
    <w:rPr>
      <w:rFonts w:asciiTheme="minorHAnsi" w:eastAsiaTheme="minorHAnsi" w:hAnsiTheme="minorHAnsi" w:cstheme="minorBidi"/>
      <w:sz w:val="22"/>
      <w:szCs w:val="22"/>
      <w:lang w:val="de-DE" w:eastAsia="en-US"/>
    </w:rPr>
  </w:style>
  <w:style w:type="paragraph" w:styleId="Sprechblasentext">
    <w:name w:val="Balloon Text"/>
    <w:basedOn w:val="Standard"/>
    <w:link w:val="SprechblasentextZeichen"/>
    <w:uiPriority w:val="99"/>
    <w:semiHidden/>
    <w:unhideWhenUsed/>
    <w:rsid w:val="002C728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C7289"/>
    <w:rPr>
      <w:rFonts w:ascii="Lucida Grande" w:hAnsi="Lucida Grande" w:cs="Lucida Grande"/>
      <w:noProof/>
      <w:sz w:val="18"/>
      <w:szCs w:val="18"/>
      <w:lang w:val="en-GB" w:eastAsia="en-US"/>
    </w:rPr>
  </w:style>
  <w:style w:type="paragraph" w:styleId="Beschriftung">
    <w:name w:val="caption"/>
    <w:basedOn w:val="Standard"/>
    <w:next w:val="Standard"/>
    <w:uiPriority w:val="35"/>
    <w:unhideWhenUsed/>
    <w:qFormat/>
    <w:rsid w:val="00DA76A7"/>
    <w:pPr>
      <w:spacing w:after="200"/>
    </w:pPr>
    <w:rPr>
      <w:b/>
      <w:bCs/>
      <w:color w:val="4F81BD" w:themeColor="accent1"/>
      <w:sz w:val="18"/>
      <w:szCs w:val="18"/>
    </w:rPr>
  </w:style>
  <w:style w:type="paragraph" w:styleId="Kommentarthema">
    <w:name w:val="annotation subject"/>
    <w:basedOn w:val="Kommentartext"/>
    <w:next w:val="Kommentartext"/>
    <w:link w:val="KommentarthemaZeichen"/>
    <w:uiPriority w:val="99"/>
    <w:semiHidden/>
    <w:unhideWhenUsed/>
    <w:rsid w:val="00DA76A7"/>
    <w:rPr>
      <w:b/>
      <w:bCs/>
    </w:rPr>
  </w:style>
  <w:style w:type="character" w:customStyle="1" w:styleId="KommentartextZeichen">
    <w:name w:val="Kommentartext Zeichen"/>
    <w:basedOn w:val="Absatzstandardschriftart"/>
    <w:link w:val="Kommentartext"/>
    <w:semiHidden/>
    <w:rsid w:val="00DA76A7"/>
    <w:rPr>
      <w:noProof/>
      <w:lang w:val="en-GB" w:eastAsia="en-US"/>
    </w:rPr>
  </w:style>
  <w:style w:type="character" w:customStyle="1" w:styleId="KommentarthemaZeichen">
    <w:name w:val="Kommentarthema Zeichen"/>
    <w:basedOn w:val="KommentartextZeichen"/>
    <w:link w:val="Kommentarthema"/>
    <w:uiPriority w:val="99"/>
    <w:semiHidden/>
    <w:rsid w:val="00DA76A7"/>
    <w:rPr>
      <w:b/>
      <w:bCs/>
      <w:noProof/>
      <w:lang w:val="en-GB" w:eastAsia="en-US"/>
    </w:rPr>
  </w:style>
  <w:style w:type="table" w:styleId="Tabellenraster">
    <w:name w:val="Table Grid"/>
    <w:basedOn w:val="NormaleTabelle"/>
    <w:uiPriority w:val="59"/>
    <w:rsid w:val="003A5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
    <w:name w:val="Light Shading"/>
    <w:basedOn w:val="NormaleTabelle"/>
    <w:uiPriority w:val="60"/>
    <w:rsid w:val="007424F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Schattierung1">
    <w:name w:val="Medium Shading 1"/>
    <w:basedOn w:val="NormaleTabelle"/>
    <w:uiPriority w:val="63"/>
    <w:rsid w:val="007424F8"/>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lang w:val="en-GB" w:eastAsia="en-US"/>
    </w:rPr>
  </w:style>
  <w:style w:type="paragraph" w:styleId="berschrift1">
    <w:name w:val="heading 1"/>
    <w:basedOn w:val="Standard"/>
    <w:next w:val="Standard"/>
    <w:qFormat/>
    <w:pPr>
      <w:keepNext/>
      <w:pageBreakBefore/>
      <w:numPr>
        <w:numId w:val="3"/>
      </w:numPr>
      <w:ind w:left="431" w:hanging="431"/>
      <w:outlineLvl w:val="0"/>
    </w:pPr>
    <w:rPr>
      <w:rFonts w:ascii="Times" w:hAnsi="Times"/>
      <w:b/>
      <w:sz w:val="28"/>
    </w:rPr>
  </w:style>
  <w:style w:type="paragraph" w:styleId="berschrift2">
    <w:name w:val="heading 2"/>
    <w:basedOn w:val="Standard"/>
    <w:next w:val="Standard"/>
    <w:qFormat/>
    <w:pPr>
      <w:keepNext/>
      <w:numPr>
        <w:ilvl w:val="1"/>
        <w:numId w:val="3"/>
      </w:numPr>
      <w:outlineLvl w:val="1"/>
    </w:pPr>
    <w:rPr>
      <w:rFonts w:ascii="Times" w:hAnsi="Times"/>
      <w:b/>
      <w:bCs/>
    </w:rPr>
  </w:style>
  <w:style w:type="paragraph" w:styleId="berschrift3">
    <w:name w:val="heading 3"/>
    <w:basedOn w:val="Standard"/>
    <w:next w:val="Standard"/>
    <w:qFormat/>
    <w:pPr>
      <w:keepNext/>
      <w:numPr>
        <w:ilvl w:val="2"/>
        <w:numId w:val="3"/>
      </w:numPr>
      <w:outlineLvl w:val="2"/>
    </w:pPr>
    <w:rPr>
      <w:rFonts w:ascii="Times" w:hAnsi="Times"/>
      <w:i/>
    </w:rPr>
  </w:style>
  <w:style w:type="paragraph" w:styleId="berschrift4">
    <w:name w:val="heading 4"/>
    <w:basedOn w:val="Standard"/>
    <w:next w:val="Standard"/>
    <w:qFormat/>
    <w:pPr>
      <w:keepNext/>
      <w:numPr>
        <w:ilvl w:val="3"/>
        <w:numId w:val="3"/>
      </w:numPr>
      <w:jc w:val="center"/>
      <w:outlineLvl w:val="3"/>
    </w:pPr>
    <w:rPr>
      <w:b/>
      <w:bCs/>
    </w:rPr>
  </w:style>
  <w:style w:type="paragraph" w:styleId="berschrift5">
    <w:name w:val="heading 5"/>
    <w:basedOn w:val="Standard"/>
    <w:next w:val="Standard"/>
    <w:qFormat/>
    <w:pPr>
      <w:keepNext/>
      <w:numPr>
        <w:ilvl w:val="4"/>
        <w:numId w:val="3"/>
      </w:numPr>
      <w:pBdr>
        <w:bottom w:val="single" w:sz="6" w:space="1" w:color="auto"/>
      </w:pBdr>
      <w:jc w:val="right"/>
      <w:outlineLvl w:val="4"/>
    </w:pPr>
    <w:rPr>
      <w:bCs/>
      <w:sz w:val="28"/>
    </w:rPr>
  </w:style>
  <w:style w:type="paragraph" w:styleId="berschrift6">
    <w:name w:val="heading 6"/>
    <w:basedOn w:val="Standard"/>
    <w:next w:val="Standard"/>
    <w:qFormat/>
    <w:pPr>
      <w:keepNext/>
      <w:numPr>
        <w:ilvl w:val="5"/>
        <w:numId w:val="3"/>
      </w:numPr>
      <w:jc w:val="center"/>
      <w:outlineLvl w:val="5"/>
    </w:pPr>
    <w:rPr>
      <w:sz w:val="28"/>
    </w:rPr>
  </w:style>
  <w:style w:type="paragraph" w:styleId="berschrift7">
    <w:name w:val="heading 7"/>
    <w:basedOn w:val="Standard"/>
    <w:next w:val="Standard"/>
    <w:qFormat/>
    <w:pPr>
      <w:numPr>
        <w:ilvl w:val="6"/>
        <w:numId w:val="3"/>
      </w:numPr>
      <w:spacing w:before="240" w:after="60"/>
      <w:outlineLvl w:val="6"/>
    </w:pPr>
  </w:style>
  <w:style w:type="paragraph" w:styleId="berschrift8">
    <w:name w:val="heading 8"/>
    <w:basedOn w:val="Standard"/>
    <w:next w:val="Standard"/>
    <w:qFormat/>
    <w:pPr>
      <w:numPr>
        <w:ilvl w:val="7"/>
        <w:numId w:val="3"/>
      </w:numPr>
      <w:spacing w:before="240" w:after="60"/>
      <w:outlineLvl w:val="7"/>
    </w:pPr>
    <w:rPr>
      <w:i/>
      <w:iCs/>
    </w:rPr>
  </w:style>
  <w:style w:type="paragraph" w:styleId="berschrift9">
    <w:name w:val="heading 9"/>
    <w:basedOn w:val="Standard"/>
    <w:next w:val="Standard"/>
    <w:qFormat/>
    <w:pPr>
      <w:numPr>
        <w:ilvl w:val="8"/>
        <w:numId w:val="3"/>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Seitenzahl">
    <w:name w:val="page number"/>
    <w:basedOn w:val="Absatzstandardschriftart"/>
    <w:semiHidden/>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eichen"/>
    <w:semiHidden/>
    <w:rPr>
      <w:sz w:val="20"/>
      <w:szCs w:val="20"/>
    </w:rPr>
  </w:style>
  <w:style w:type="paragraph" w:styleId="Verzeichnis1">
    <w:name w:val="toc 1"/>
    <w:basedOn w:val="Standard"/>
    <w:next w:val="Standard"/>
    <w:autoRedefine/>
    <w:uiPriority w:val="39"/>
    <w:rsid w:val="001B5A20"/>
    <w:pPr>
      <w:tabs>
        <w:tab w:val="right" w:pos="8296"/>
      </w:tabs>
    </w:pPr>
    <w:rPr>
      <w:b/>
      <w:bCs/>
    </w:rPr>
  </w:style>
  <w:style w:type="paragraph" w:styleId="Verzeichnis2">
    <w:name w:val="toc 2"/>
    <w:basedOn w:val="Standard"/>
    <w:next w:val="Standard"/>
    <w:autoRedefine/>
    <w:uiPriority w:val="39"/>
    <w:pPr>
      <w:ind w:left="240"/>
    </w:pPr>
  </w:style>
  <w:style w:type="paragraph" w:styleId="Verzeichnis3">
    <w:name w:val="toc 3"/>
    <w:basedOn w:val="Standard"/>
    <w:next w:val="Standard"/>
    <w:autoRedefine/>
    <w:uiPriority w:val="39"/>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Link">
    <w:name w:val="Hyperlink"/>
    <w:basedOn w:val="Absatzstandardschriftart"/>
    <w:semiHidden/>
    <w:rPr>
      <w:color w:val="0000FF"/>
      <w:u w:val="single"/>
    </w:rPr>
  </w:style>
  <w:style w:type="paragraph" w:styleId="Textkrper">
    <w:name w:val="Body Text"/>
    <w:basedOn w:val="Standard"/>
    <w:semiHidden/>
    <w:rPr>
      <w:b/>
      <w:bCs/>
    </w:r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customStyle="1" w:styleId="ProjektNr">
    <w:name w:val="ProjektNr"/>
    <w:pPr>
      <w:pBdr>
        <w:bottom w:val="single" w:sz="4" w:space="1" w:color="auto"/>
      </w:pBdr>
      <w:jc w:val="right"/>
    </w:pPr>
    <w:rPr>
      <w:sz w:val="28"/>
      <w:lang w:val="de-DE"/>
    </w:rPr>
  </w:style>
  <w:style w:type="paragraph" w:customStyle="1" w:styleId="Consortium">
    <w:name w:val="Consortium"/>
    <w:basedOn w:val="berschrift1"/>
    <w:pPr>
      <w:keepNext w:val="0"/>
      <w:numPr>
        <w:numId w:val="0"/>
      </w:numPr>
    </w:pPr>
    <w:rPr>
      <w:lang w:val="en-US"/>
    </w:rPr>
  </w:style>
  <w:style w:type="paragraph" w:customStyle="1" w:styleId="ExecutiveSummary">
    <w:name w:val="ExecutiveSummary"/>
    <w:basedOn w:val="berschrift1"/>
    <w:pPr>
      <w:numPr>
        <w:numId w:val="0"/>
      </w:numPr>
    </w:pPr>
  </w:style>
  <w:style w:type="paragraph" w:customStyle="1" w:styleId="Contents">
    <w:name w:val="Contents"/>
    <w:basedOn w:val="berschrift1"/>
    <w:pPr>
      <w:keepNext w:val="0"/>
      <w:numPr>
        <w:numId w:val="0"/>
      </w:numPr>
    </w:pPr>
  </w:style>
  <w:style w:type="paragraph" w:customStyle="1" w:styleId="Literaturverzeichnis1">
    <w:name w:val="Literaturverzeichnis1"/>
    <w:basedOn w:val="berschrift1"/>
    <w:pPr>
      <w:numPr>
        <w:numId w:val="0"/>
      </w:numPr>
    </w:pPr>
  </w:style>
  <w:style w:type="paragraph" w:customStyle="1" w:styleId="StandardText">
    <w:name w:val="Standard Text"/>
    <w:basedOn w:val="Standard"/>
    <w:rsid w:val="00704FD3"/>
    <w:pPr>
      <w:tabs>
        <w:tab w:val="left" w:pos="0"/>
        <w:tab w:val="left" w:pos="1418"/>
        <w:tab w:val="left" w:pos="3402"/>
        <w:tab w:val="left" w:pos="7088"/>
      </w:tabs>
      <w:autoSpaceDE w:val="0"/>
      <w:autoSpaceDN w:val="0"/>
      <w:adjustRightInd w:val="0"/>
    </w:pPr>
    <w:rPr>
      <w:rFonts w:ascii="Arial" w:eastAsia="SimSun" w:hAnsi="Arial" w:cs="Arial"/>
      <w:noProof w:val="0"/>
      <w:spacing w:val="-3"/>
      <w:sz w:val="22"/>
      <w:szCs w:val="22"/>
      <w:lang w:eastAsia="fi-FI"/>
    </w:rPr>
  </w:style>
  <w:style w:type="paragraph" w:styleId="Listenabsatz">
    <w:name w:val="List Paragraph"/>
    <w:basedOn w:val="Standard"/>
    <w:uiPriority w:val="34"/>
    <w:qFormat/>
    <w:rsid w:val="00DC0130"/>
    <w:pPr>
      <w:ind w:left="720"/>
      <w:contextualSpacing/>
    </w:pPr>
  </w:style>
  <w:style w:type="paragraph" w:styleId="KeinLeerraum">
    <w:name w:val="No Spacing"/>
    <w:uiPriority w:val="1"/>
    <w:qFormat/>
    <w:rsid w:val="002C7289"/>
    <w:rPr>
      <w:rFonts w:asciiTheme="minorHAnsi" w:eastAsiaTheme="minorHAnsi" w:hAnsiTheme="minorHAnsi" w:cstheme="minorBidi"/>
      <w:sz w:val="22"/>
      <w:szCs w:val="22"/>
      <w:lang w:val="de-DE" w:eastAsia="en-US"/>
    </w:rPr>
  </w:style>
  <w:style w:type="paragraph" w:styleId="Sprechblasentext">
    <w:name w:val="Balloon Text"/>
    <w:basedOn w:val="Standard"/>
    <w:link w:val="SprechblasentextZeichen"/>
    <w:uiPriority w:val="99"/>
    <w:semiHidden/>
    <w:unhideWhenUsed/>
    <w:rsid w:val="002C728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C7289"/>
    <w:rPr>
      <w:rFonts w:ascii="Lucida Grande" w:hAnsi="Lucida Grande" w:cs="Lucida Grande"/>
      <w:noProof/>
      <w:sz w:val="18"/>
      <w:szCs w:val="18"/>
      <w:lang w:val="en-GB" w:eastAsia="en-US"/>
    </w:rPr>
  </w:style>
  <w:style w:type="paragraph" w:styleId="Beschriftung">
    <w:name w:val="caption"/>
    <w:basedOn w:val="Standard"/>
    <w:next w:val="Standard"/>
    <w:uiPriority w:val="35"/>
    <w:unhideWhenUsed/>
    <w:qFormat/>
    <w:rsid w:val="00DA76A7"/>
    <w:pPr>
      <w:spacing w:after="200"/>
    </w:pPr>
    <w:rPr>
      <w:b/>
      <w:bCs/>
      <w:color w:val="4F81BD" w:themeColor="accent1"/>
      <w:sz w:val="18"/>
      <w:szCs w:val="18"/>
    </w:rPr>
  </w:style>
  <w:style w:type="paragraph" w:styleId="Kommentarthema">
    <w:name w:val="annotation subject"/>
    <w:basedOn w:val="Kommentartext"/>
    <w:next w:val="Kommentartext"/>
    <w:link w:val="KommentarthemaZeichen"/>
    <w:uiPriority w:val="99"/>
    <w:semiHidden/>
    <w:unhideWhenUsed/>
    <w:rsid w:val="00DA76A7"/>
    <w:rPr>
      <w:b/>
      <w:bCs/>
    </w:rPr>
  </w:style>
  <w:style w:type="character" w:customStyle="1" w:styleId="KommentartextZeichen">
    <w:name w:val="Kommentartext Zeichen"/>
    <w:basedOn w:val="Absatzstandardschriftart"/>
    <w:link w:val="Kommentartext"/>
    <w:semiHidden/>
    <w:rsid w:val="00DA76A7"/>
    <w:rPr>
      <w:noProof/>
      <w:lang w:val="en-GB" w:eastAsia="en-US"/>
    </w:rPr>
  </w:style>
  <w:style w:type="character" w:customStyle="1" w:styleId="KommentarthemaZeichen">
    <w:name w:val="Kommentarthema Zeichen"/>
    <w:basedOn w:val="KommentartextZeichen"/>
    <w:link w:val="Kommentarthema"/>
    <w:uiPriority w:val="99"/>
    <w:semiHidden/>
    <w:rsid w:val="00DA76A7"/>
    <w:rPr>
      <w:b/>
      <w:bCs/>
      <w:noProof/>
      <w:lang w:val="en-GB" w:eastAsia="en-US"/>
    </w:rPr>
  </w:style>
  <w:style w:type="table" w:styleId="Tabellenraster">
    <w:name w:val="Table Grid"/>
    <w:basedOn w:val="NormaleTabelle"/>
    <w:uiPriority w:val="59"/>
    <w:rsid w:val="003A5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
    <w:name w:val="Light Shading"/>
    <w:basedOn w:val="NormaleTabelle"/>
    <w:uiPriority w:val="60"/>
    <w:rsid w:val="007424F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Schattierung1">
    <w:name w:val="Medium Shading 1"/>
    <w:basedOn w:val="NormaleTabelle"/>
    <w:uiPriority w:val="63"/>
    <w:rsid w:val="007424F8"/>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8332">
      <w:bodyDiv w:val="1"/>
      <w:marLeft w:val="0"/>
      <w:marRight w:val="0"/>
      <w:marTop w:val="0"/>
      <w:marBottom w:val="0"/>
      <w:divBdr>
        <w:top w:val="none" w:sz="0" w:space="0" w:color="auto"/>
        <w:left w:val="none" w:sz="0" w:space="0" w:color="auto"/>
        <w:bottom w:val="none" w:sz="0" w:space="0" w:color="auto"/>
        <w:right w:val="none" w:sz="0" w:space="0" w:color="auto"/>
      </w:divBdr>
    </w:div>
    <w:div w:id="880819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Use_case" TargetMode="External"/><Relationship Id="rId20" Type="http://schemas.openxmlformats.org/officeDocument/2006/relationships/hyperlink" Target="http://en.wikipedia.org/wiki/Quality_(business)" TargetMode="External"/><Relationship Id="rId21" Type="http://schemas.openxmlformats.org/officeDocument/2006/relationships/hyperlink" Target="http://en.wikipedia.org/wiki/IEEE" TargetMode="External"/><Relationship Id="rId22" Type="http://schemas.openxmlformats.org/officeDocument/2006/relationships/image" Target="media/image1.png"/><Relationship Id="rId23" Type="http://schemas.openxmlformats.org/officeDocument/2006/relationships/comments" Target="comments.xml"/><Relationship Id="rId24" Type="http://schemas.openxmlformats.org/officeDocument/2006/relationships/image" Target="media/image2.png"/><Relationship Id="rId25" Type="http://schemas.openxmlformats.org/officeDocument/2006/relationships/image" Target="media/image3.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en.wikipedia.org/wiki/Performance_engineering" TargetMode="External"/><Relationship Id="rId11" Type="http://schemas.openxmlformats.org/officeDocument/2006/relationships/hyperlink" Target="http://en.wikipedia.org/wiki/Quality_(business)" TargetMode="External"/><Relationship Id="rId12" Type="http://schemas.openxmlformats.org/officeDocument/2006/relationships/hyperlink" Target="http://en.wikipedia.org/wiki/IEE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en.wikipedia.org/wiki/Requirements_specification" TargetMode="External"/><Relationship Id="rId16" Type="http://schemas.openxmlformats.org/officeDocument/2006/relationships/hyperlink" Target="http://en.wikipedia.org/wiki/Software_system" TargetMode="External"/><Relationship Id="rId17" Type="http://schemas.openxmlformats.org/officeDocument/2006/relationships/hyperlink" Target="http://en.wikipedia.org/wiki/Use_case" TargetMode="External"/><Relationship Id="rId18" Type="http://schemas.openxmlformats.org/officeDocument/2006/relationships/hyperlink" Target="http://en.wikipedia.org/wiki/Non-functional_requirements" TargetMode="External"/><Relationship Id="rId19" Type="http://schemas.openxmlformats.org/officeDocument/2006/relationships/hyperlink" Target="http://en.wikipedia.org/wiki/Performance_engineerin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BA3C-5682-C64D-9A3D-E9941160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5091</Words>
  <Characters>32075</Characters>
  <Application>Microsoft Macintosh Word</Application>
  <DocSecurity>0</DocSecurity>
  <Lines>267</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SIXTH FRAMEWORK PROGRAMME</vt:lpstr>
      <vt:lpstr>SIXTH FRAMEWORK PROGRAMME</vt:lpstr>
    </vt:vector>
  </TitlesOfParts>
  <Company>BT</Company>
  <LinksUpToDate>false</LinksUpToDate>
  <CharactersWithSpaces>37092</CharactersWithSpaces>
  <SharedDoc>false</SharedDoc>
  <HLinks>
    <vt:vector size="66" baseType="variant">
      <vt:variant>
        <vt:i4>1048639</vt:i4>
      </vt:variant>
      <vt:variant>
        <vt:i4>56</vt:i4>
      </vt:variant>
      <vt:variant>
        <vt:i4>0</vt:i4>
      </vt:variant>
      <vt:variant>
        <vt:i4>5</vt:i4>
      </vt:variant>
      <vt:variant>
        <vt:lpwstr/>
      </vt:variant>
      <vt:variant>
        <vt:lpwstr>_Toc66877660</vt:lpwstr>
      </vt:variant>
      <vt:variant>
        <vt:i4>1638460</vt:i4>
      </vt:variant>
      <vt:variant>
        <vt:i4>50</vt:i4>
      </vt:variant>
      <vt:variant>
        <vt:i4>0</vt:i4>
      </vt:variant>
      <vt:variant>
        <vt:i4>5</vt:i4>
      </vt:variant>
      <vt:variant>
        <vt:lpwstr/>
      </vt:variant>
      <vt:variant>
        <vt:lpwstr>_Toc66877659</vt:lpwstr>
      </vt:variant>
      <vt:variant>
        <vt:i4>1572924</vt:i4>
      </vt:variant>
      <vt:variant>
        <vt:i4>44</vt:i4>
      </vt:variant>
      <vt:variant>
        <vt:i4>0</vt:i4>
      </vt:variant>
      <vt:variant>
        <vt:i4>5</vt:i4>
      </vt:variant>
      <vt:variant>
        <vt:lpwstr/>
      </vt:variant>
      <vt:variant>
        <vt:lpwstr>_Toc66877658</vt:lpwstr>
      </vt:variant>
      <vt:variant>
        <vt:i4>1507388</vt:i4>
      </vt:variant>
      <vt:variant>
        <vt:i4>38</vt:i4>
      </vt:variant>
      <vt:variant>
        <vt:i4>0</vt:i4>
      </vt:variant>
      <vt:variant>
        <vt:i4>5</vt:i4>
      </vt:variant>
      <vt:variant>
        <vt:lpwstr/>
      </vt:variant>
      <vt:variant>
        <vt:lpwstr>_Toc66877657</vt:lpwstr>
      </vt:variant>
      <vt:variant>
        <vt:i4>1441852</vt:i4>
      </vt:variant>
      <vt:variant>
        <vt:i4>32</vt:i4>
      </vt:variant>
      <vt:variant>
        <vt:i4>0</vt:i4>
      </vt:variant>
      <vt:variant>
        <vt:i4>5</vt:i4>
      </vt:variant>
      <vt:variant>
        <vt:lpwstr/>
      </vt:variant>
      <vt:variant>
        <vt:lpwstr>_Toc66877656</vt:lpwstr>
      </vt:variant>
      <vt:variant>
        <vt:i4>1376316</vt:i4>
      </vt:variant>
      <vt:variant>
        <vt:i4>26</vt:i4>
      </vt:variant>
      <vt:variant>
        <vt:i4>0</vt:i4>
      </vt:variant>
      <vt:variant>
        <vt:i4>5</vt:i4>
      </vt:variant>
      <vt:variant>
        <vt:lpwstr/>
      </vt:variant>
      <vt:variant>
        <vt:lpwstr>_Toc66877655</vt:lpwstr>
      </vt:variant>
      <vt:variant>
        <vt:i4>1310780</vt:i4>
      </vt:variant>
      <vt:variant>
        <vt:i4>20</vt:i4>
      </vt:variant>
      <vt:variant>
        <vt:i4>0</vt:i4>
      </vt:variant>
      <vt:variant>
        <vt:i4>5</vt:i4>
      </vt:variant>
      <vt:variant>
        <vt:lpwstr/>
      </vt:variant>
      <vt:variant>
        <vt:lpwstr>_Toc66877654</vt:lpwstr>
      </vt:variant>
      <vt:variant>
        <vt:i4>1245244</vt:i4>
      </vt:variant>
      <vt:variant>
        <vt:i4>14</vt:i4>
      </vt:variant>
      <vt:variant>
        <vt:i4>0</vt:i4>
      </vt:variant>
      <vt:variant>
        <vt:i4>5</vt:i4>
      </vt:variant>
      <vt:variant>
        <vt:lpwstr/>
      </vt:variant>
      <vt:variant>
        <vt:lpwstr>_Toc66877653</vt:lpwstr>
      </vt:variant>
      <vt:variant>
        <vt:i4>1179708</vt:i4>
      </vt:variant>
      <vt:variant>
        <vt:i4>8</vt:i4>
      </vt:variant>
      <vt:variant>
        <vt:i4>0</vt:i4>
      </vt:variant>
      <vt:variant>
        <vt:i4>5</vt:i4>
      </vt:variant>
      <vt:variant>
        <vt:lpwstr/>
      </vt:variant>
      <vt:variant>
        <vt:lpwstr>_Toc66877652</vt:lpwstr>
      </vt:variant>
      <vt:variant>
        <vt:i4>1114172</vt:i4>
      </vt:variant>
      <vt:variant>
        <vt:i4>2</vt:i4>
      </vt:variant>
      <vt:variant>
        <vt:i4>0</vt:i4>
      </vt:variant>
      <vt:variant>
        <vt:i4>5</vt:i4>
      </vt:variant>
      <vt:variant>
        <vt:lpwstr/>
      </vt:variant>
      <vt:variant>
        <vt:lpwstr>_Toc66877651</vt:lpwstr>
      </vt:variant>
      <vt:variant>
        <vt:i4>11</vt:i4>
      </vt:variant>
      <vt:variant>
        <vt:i4>-1</vt:i4>
      </vt:variant>
      <vt:variant>
        <vt:i4>1027</vt:i4>
      </vt:variant>
      <vt:variant>
        <vt:i4>1</vt:i4>
      </vt:variant>
      <vt:variant>
        <vt:lpwstr>logo8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FRAMEWORK PROGRAMME</dc:title>
  <dc:subject/>
  <dc:creator>warrenpw</dc:creator>
  <cp:keywords/>
  <dc:description/>
  <cp:lastModifiedBy>PETER HAASE</cp:lastModifiedBy>
  <cp:revision>51</cp:revision>
  <cp:lastPrinted>2004-02-12T08:33:00Z</cp:lastPrinted>
  <dcterms:created xsi:type="dcterms:W3CDTF">2012-06-01T11:54:00Z</dcterms:created>
  <dcterms:modified xsi:type="dcterms:W3CDTF">2012-08-15T14:54:00Z</dcterms:modified>
</cp:coreProperties>
</file>